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5AD" w:rsidRDefault="00CF4D35">
      <w:pPr>
        <w:spacing w:after="17" w:line="259" w:lineRule="auto"/>
        <w:ind w:left="77" w:right="0" w:firstLine="0"/>
        <w:jc w:val="center"/>
      </w:pPr>
      <w:r>
        <w:rPr>
          <w:b/>
        </w:rPr>
        <w:t xml:space="preserve"> </w:t>
      </w:r>
    </w:p>
    <w:p w:rsidR="001A15AD" w:rsidRPr="004F42BA" w:rsidRDefault="00CF4D35">
      <w:pPr>
        <w:spacing w:after="26" w:line="259" w:lineRule="auto"/>
        <w:ind w:left="24" w:right="1" w:hanging="10"/>
        <w:jc w:val="center"/>
        <w:rPr>
          <w:szCs w:val="24"/>
        </w:rPr>
      </w:pPr>
      <w:r w:rsidRPr="004F42BA">
        <w:rPr>
          <w:b/>
          <w:szCs w:val="24"/>
        </w:rPr>
        <w:t xml:space="preserve">PROCEDURA DOFINANSOWANIA PRZEDSIĘWZIĘĆ DOTYCZĄCYCH </w:t>
      </w:r>
    </w:p>
    <w:p w:rsidR="001A15AD" w:rsidRPr="004F42BA" w:rsidRDefault="00CF4D35">
      <w:pPr>
        <w:spacing w:after="26" w:line="259" w:lineRule="auto"/>
        <w:ind w:left="24" w:right="1" w:hanging="10"/>
        <w:jc w:val="center"/>
        <w:rPr>
          <w:szCs w:val="24"/>
        </w:rPr>
      </w:pPr>
      <w:r w:rsidRPr="004F42BA">
        <w:rPr>
          <w:b/>
          <w:szCs w:val="24"/>
        </w:rPr>
        <w:t xml:space="preserve">USUWANIA AZBESTU I WYROBÓW ZAWIERAJĄCYCH AZBEST  </w:t>
      </w:r>
    </w:p>
    <w:p w:rsidR="001A15AD" w:rsidRPr="004F42BA" w:rsidRDefault="00CF4D35">
      <w:pPr>
        <w:spacing w:after="0" w:line="259" w:lineRule="auto"/>
        <w:ind w:left="24" w:right="1" w:hanging="10"/>
        <w:jc w:val="center"/>
        <w:rPr>
          <w:szCs w:val="24"/>
        </w:rPr>
      </w:pPr>
      <w:r w:rsidRPr="004F42BA">
        <w:rPr>
          <w:b/>
          <w:szCs w:val="24"/>
        </w:rPr>
        <w:t xml:space="preserve">PRZEZ </w:t>
      </w:r>
      <w:proofErr w:type="spellStart"/>
      <w:r w:rsidRPr="004F42BA">
        <w:rPr>
          <w:b/>
          <w:szCs w:val="24"/>
        </w:rPr>
        <w:t>WFOŚiGW</w:t>
      </w:r>
      <w:proofErr w:type="spellEnd"/>
      <w:r w:rsidRPr="004F42BA">
        <w:rPr>
          <w:b/>
          <w:szCs w:val="24"/>
        </w:rPr>
        <w:t xml:space="preserve"> W RZESZOWIE </w:t>
      </w:r>
    </w:p>
    <w:p w:rsidR="001A15AD" w:rsidRPr="004F42BA" w:rsidRDefault="00CF4D35">
      <w:pPr>
        <w:spacing w:after="26" w:line="259" w:lineRule="auto"/>
        <w:ind w:left="24" w:right="0" w:hanging="10"/>
        <w:jc w:val="center"/>
        <w:rPr>
          <w:b/>
          <w:szCs w:val="24"/>
        </w:rPr>
      </w:pPr>
      <w:r w:rsidRPr="004F42BA">
        <w:rPr>
          <w:b/>
          <w:szCs w:val="24"/>
        </w:rPr>
        <w:t xml:space="preserve">w ramach programu priorytetowego NFOŚiGW   </w:t>
      </w:r>
    </w:p>
    <w:p w:rsidR="00D44926" w:rsidRPr="004F42BA" w:rsidRDefault="00D44926">
      <w:pPr>
        <w:spacing w:after="26" w:line="259" w:lineRule="auto"/>
        <w:ind w:left="24" w:right="0" w:hanging="10"/>
        <w:jc w:val="center"/>
        <w:rPr>
          <w:szCs w:val="24"/>
        </w:rPr>
      </w:pPr>
    </w:p>
    <w:p w:rsidR="001A15AD" w:rsidRPr="004F42BA" w:rsidRDefault="00CF4D35" w:rsidP="0063746D">
      <w:pPr>
        <w:pStyle w:val="Default"/>
        <w:jc w:val="center"/>
        <w:rPr>
          <w:rFonts w:ascii="Times New Roman" w:hAnsi="Times New Roman" w:cs="Times New Roman"/>
        </w:rPr>
      </w:pPr>
      <w:r w:rsidRPr="004F42BA">
        <w:rPr>
          <w:rFonts w:ascii="Times New Roman" w:hAnsi="Times New Roman" w:cs="Times New Roman"/>
          <w:b/>
        </w:rPr>
        <w:t xml:space="preserve">pn. </w:t>
      </w:r>
      <w:r w:rsidRPr="004F42BA">
        <w:rPr>
          <w:rFonts w:ascii="Times New Roman" w:hAnsi="Times New Roman" w:cs="Times New Roman"/>
          <w:b/>
          <w:i/>
        </w:rPr>
        <w:t>„</w:t>
      </w:r>
      <w:r w:rsidR="00D44926" w:rsidRPr="00C22762">
        <w:rPr>
          <w:rFonts w:ascii="Times New Roman" w:hAnsi="Times New Roman" w:cs="Times New Roman"/>
          <w:b/>
          <w:i/>
        </w:rPr>
        <w:t>Ogólnopolski program finansowania usuwania wyrobów zawierających azbest</w:t>
      </w:r>
      <w:r w:rsidRPr="004F42BA">
        <w:rPr>
          <w:rFonts w:ascii="Times New Roman" w:hAnsi="Times New Roman" w:cs="Times New Roman"/>
          <w:b/>
          <w:i/>
        </w:rPr>
        <w:t>”</w:t>
      </w:r>
    </w:p>
    <w:p w:rsidR="001A15AD" w:rsidRPr="004F42BA" w:rsidRDefault="00CF4D35">
      <w:pPr>
        <w:spacing w:after="0" w:line="259" w:lineRule="auto"/>
        <w:ind w:left="77" w:right="0" w:firstLine="0"/>
        <w:jc w:val="center"/>
        <w:rPr>
          <w:szCs w:val="24"/>
        </w:rPr>
      </w:pPr>
      <w:r w:rsidRPr="004F42BA">
        <w:rPr>
          <w:b/>
          <w:szCs w:val="24"/>
        </w:rPr>
        <w:t xml:space="preserve"> </w:t>
      </w:r>
    </w:p>
    <w:p w:rsidR="001A15AD" w:rsidRPr="004F42BA" w:rsidRDefault="00CF4D35">
      <w:pPr>
        <w:spacing w:after="0" w:line="259" w:lineRule="auto"/>
        <w:ind w:left="77" w:right="0" w:firstLine="0"/>
        <w:jc w:val="center"/>
        <w:rPr>
          <w:szCs w:val="24"/>
        </w:rPr>
      </w:pPr>
      <w:r w:rsidRPr="004F42BA">
        <w:rPr>
          <w:b/>
          <w:szCs w:val="24"/>
        </w:rPr>
        <w:t xml:space="preserve"> </w:t>
      </w:r>
    </w:p>
    <w:p w:rsidR="001A15AD" w:rsidRPr="004F42BA" w:rsidRDefault="00CF4D35">
      <w:pPr>
        <w:ind w:left="374" w:right="0"/>
        <w:rPr>
          <w:szCs w:val="24"/>
        </w:rPr>
      </w:pPr>
      <w:r w:rsidRPr="004F42BA">
        <w:rPr>
          <w:b/>
          <w:szCs w:val="24"/>
        </w:rPr>
        <w:t>1.</w:t>
      </w:r>
      <w:r w:rsidRPr="004F42BA">
        <w:rPr>
          <w:rFonts w:eastAsia="Arial"/>
          <w:b/>
          <w:szCs w:val="24"/>
        </w:rPr>
        <w:t xml:space="preserve"> </w:t>
      </w:r>
      <w:r w:rsidRPr="004F42BA">
        <w:rPr>
          <w:b/>
          <w:szCs w:val="24"/>
        </w:rPr>
        <w:t xml:space="preserve">Cel programu  </w:t>
      </w:r>
      <w:r w:rsidRPr="004F42BA">
        <w:rPr>
          <w:szCs w:val="24"/>
        </w:rPr>
        <w:t xml:space="preserve">Wzrost ilości unieszkodliwionych odpadów zawierających azbest na terenie woj. podkarpackiego. </w:t>
      </w:r>
    </w:p>
    <w:p w:rsidR="001A15AD" w:rsidRPr="004F42BA" w:rsidRDefault="00CF4D35">
      <w:pPr>
        <w:spacing w:after="27" w:line="259" w:lineRule="auto"/>
        <w:ind w:left="379" w:right="0" w:firstLine="0"/>
        <w:jc w:val="left"/>
        <w:rPr>
          <w:szCs w:val="24"/>
        </w:rPr>
      </w:pPr>
      <w:r w:rsidRPr="004F42BA">
        <w:rPr>
          <w:szCs w:val="24"/>
        </w:rPr>
        <w:t xml:space="preserve"> </w:t>
      </w:r>
    </w:p>
    <w:p w:rsidR="001A15AD" w:rsidRPr="004F42BA" w:rsidRDefault="00CF4D35">
      <w:pPr>
        <w:pStyle w:val="Nagwek1"/>
        <w:ind w:left="14"/>
        <w:rPr>
          <w:szCs w:val="24"/>
        </w:rPr>
      </w:pPr>
      <w:r w:rsidRPr="004F42BA">
        <w:rPr>
          <w:szCs w:val="24"/>
        </w:rPr>
        <w:t>2.</w:t>
      </w:r>
      <w:r w:rsidRPr="004F42BA">
        <w:rPr>
          <w:rFonts w:eastAsia="Arial"/>
          <w:szCs w:val="24"/>
        </w:rPr>
        <w:t xml:space="preserve"> </w:t>
      </w:r>
      <w:r w:rsidR="004F42BA">
        <w:rPr>
          <w:rFonts w:eastAsia="Arial"/>
          <w:szCs w:val="24"/>
        </w:rPr>
        <w:t xml:space="preserve"> </w:t>
      </w:r>
      <w:r w:rsidRPr="004F42BA">
        <w:rPr>
          <w:szCs w:val="24"/>
        </w:rPr>
        <w:t xml:space="preserve">Okres wdrażania </w:t>
      </w:r>
    </w:p>
    <w:p w:rsidR="00D44926" w:rsidRPr="004F42BA" w:rsidRDefault="00D44926" w:rsidP="00D44926">
      <w:pPr>
        <w:pStyle w:val="Default"/>
        <w:rPr>
          <w:rFonts w:ascii="Times New Roman" w:hAnsi="Times New Roman" w:cs="Times New Roman"/>
        </w:rPr>
      </w:pPr>
      <w:r w:rsidRPr="004F42BA">
        <w:rPr>
          <w:rFonts w:ascii="Times New Roman" w:hAnsi="Times New Roman" w:cs="Times New Roman"/>
        </w:rPr>
        <w:t xml:space="preserve">Program realizowany będzie w latach 2019–2023, przy czym: </w:t>
      </w:r>
    </w:p>
    <w:p w:rsidR="00D44926" w:rsidRPr="004F42BA" w:rsidRDefault="00D44926" w:rsidP="004F42BA">
      <w:pPr>
        <w:pStyle w:val="Default"/>
        <w:spacing w:after="17"/>
        <w:rPr>
          <w:rFonts w:ascii="Times New Roman" w:hAnsi="Times New Roman" w:cs="Times New Roman"/>
        </w:rPr>
      </w:pPr>
      <w:r w:rsidRPr="004F42BA">
        <w:rPr>
          <w:rFonts w:ascii="Times New Roman" w:hAnsi="Times New Roman" w:cs="Times New Roman"/>
        </w:rPr>
        <w:t xml:space="preserve">1. Zobowiązania (rozumiane jako podpisywanie umów) podejmowane będą do </w:t>
      </w:r>
      <w:r w:rsidR="00E87B49">
        <w:rPr>
          <w:rFonts w:ascii="Times New Roman" w:hAnsi="Times New Roman" w:cs="Times New Roman"/>
        </w:rPr>
        <w:t>30.09</w:t>
      </w:r>
      <w:r w:rsidRPr="004F42BA">
        <w:rPr>
          <w:rFonts w:ascii="Times New Roman" w:hAnsi="Times New Roman" w:cs="Times New Roman"/>
        </w:rPr>
        <w:t xml:space="preserve">.2023 r., </w:t>
      </w:r>
    </w:p>
    <w:p w:rsidR="00D44926" w:rsidRPr="004F42BA" w:rsidRDefault="00D44926" w:rsidP="004F42BA">
      <w:pPr>
        <w:pStyle w:val="Default"/>
        <w:rPr>
          <w:rFonts w:ascii="Times New Roman" w:hAnsi="Times New Roman" w:cs="Times New Roman"/>
        </w:rPr>
      </w:pPr>
      <w:r w:rsidRPr="004F42BA">
        <w:rPr>
          <w:rFonts w:ascii="Times New Roman" w:hAnsi="Times New Roman" w:cs="Times New Roman"/>
        </w:rPr>
        <w:t>2. Środki wydatkowane przez Beneficjenta będą do 15.1</w:t>
      </w:r>
      <w:r w:rsidR="00E87B49">
        <w:rPr>
          <w:rFonts w:ascii="Times New Roman" w:hAnsi="Times New Roman" w:cs="Times New Roman"/>
        </w:rPr>
        <w:t>0</w:t>
      </w:r>
      <w:r w:rsidRPr="004F42BA">
        <w:rPr>
          <w:rFonts w:ascii="Times New Roman" w:hAnsi="Times New Roman" w:cs="Times New Roman"/>
        </w:rPr>
        <w:t xml:space="preserve">.2023 r. </w:t>
      </w:r>
    </w:p>
    <w:p w:rsidR="001A15AD" w:rsidRPr="004F42BA" w:rsidRDefault="00CF4D35">
      <w:pPr>
        <w:spacing w:after="33" w:line="259" w:lineRule="auto"/>
        <w:ind w:left="379" w:right="0" w:firstLine="0"/>
        <w:jc w:val="left"/>
        <w:rPr>
          <w:szCs w:val="24"/>
        </w:rPr>
      </w:pPr>
      <w:r w:rsidRPr="004F42BA">
        <w:rPr>
          <w:szCs w:val="24"/>
        </w:rPr>
        <w:t xml:space="preserve"> </w:t>
      </w:r>
    </w:p>
    <w:p w:rsidR="001A15AD" w:rsidRPr="004F42BA" w:rsidRDefault="00CF4D35">
      <w:pPr>
        <w:pStyle w:val="Nagwek1"/>
        <w:ind w:left="14"/>
        <w:rPr>
          <w:szCs w:val="24"/>
        </w:rPr>
      </w:pPr>
      <w:r w:rsidRPr="004F42BA">
        <w:rPr>
          <w:szCs w:val="24"/>
        </w:rPr>
        <w:t>3.</w:t>
      </w:r>
      <w:r w:rsidRPr="004F42BA">
        <w:rPr>
          <w:rFonts w:eastAsia="Arial"/>
          <w:szCs w:val="24"/>
        </w:rPr>
        <w:t xml:space="preserve"> </w:t>
      </w:r>
      <w:r w:rsidRPr="004F42BA">
        <w:rPr>
          <w:szCs w:val="24"/>
        </w:rPr>
        <w:t xml:space="preserve">Terminy i sposób składania wniosków, wymagane dokumenty </w:t>
      </w:r>
    </w:p>
    <w:p w:rsidR="001A15AD" w:rsidRPr="004F42BA" w:rsidRDefault="00CF4D35" w:rsidP="004F42BA">
      <w:pPr>
        <w:ind w:left="14" w:right="0" w:firstLine="0"/>
        <w:rPr>
          <w:szCs w:val="24"/>
        </w:rPr>
      </w:pPr>
      <w:r w:rsidRPr="004F42BA">
        <w:rPr>
          <w:szCs w:val="24"/>
        </w:rPr>
        <w:t xml:space="preserve">Co najmniej </w:t>
      </w:r>
      <w:r w:rsidR="00D44926" w:rsidRPr="004F42BA">
        <w:rPr>
          <w:szCs w:val="24"/>
        </w:rPr>
        <w:t>15</w:t>
      </w:r>
      <w:r w:rsidRPr="004F42BA">
        <w:rPr>
          <w:szCs w:val="24"/>
        </w:rPr>
        <w:t xml:space="preserve"> dni </w:t>
      </w:r>
      <w:r w:rsidR="00D44926" w:rsidRPr="004F42BA">
        <w:rPr>
          <w:szCs w:val="24"/>
        </w:rPr>
        <w:t xml:space="preserve">kalendarzowych </w:t>
      </w:r>
      <w:r w:rsidRPr="004F42BA">
        <w:rPr>
          <w:szCs w:val="24"/>
        </w:rPr>
        <w:t xml:space="preserve">od daty ogłoszenia przez </w:t>
      </w:r>
      <w:r w:rsidR="00D44926" w:rsidRPr="004F42BA">
        <w:rPr>
          <w:szCs w:val="24"/>
        </w:rPr>
        <w:t>Zarząd Funduszu naboru wniosków</w:t>
      </w:r>
      <w:r w:rsidR="00B56893" w:rsidRPr="004F42BA">
        <w:rPr>
          <w:szCs w:val="24"/>
        </w:rPr>
        <w:t xml:space="preserve"> </w:t>
      </w:r>
      <w:r w:rsidRPr="004F42BA">
        <w:rPr>
          <w:szCs w:val="24"/>
        </w:rPr>
        <w:t xml:space="preserve">o udzielenie dofinansowania. Ogłoszenie o naborze umieszcza się na stronie internetowej </w:t>
      </w:r>
      <w:proofErr w:type="spellStart"/>
      <w:r w:rsidRPr="004F42BA">
        <w:rPr>
          <w:szCs w:val="24"/>
        </w:rPr>
        <w:t>WFOŚiGW</w:t>
      </w:r>
      <w:proofErr w:type="spellEnd"/>
      <w:r w:rsidRPr="004F42BA">
        <w:rPr>
          <w:szCs w:val="24"/>
        </w:rPr>
        <w:t xml:space="preserve"> w Rzeszowie, zawiera ono regulamin naboru, wzór wniosku </w:t>
      </w:r>
      <w:r w:rsidR="00E87B49">
        <w:rPr>
          <w:szCs w:val="24"/>
        </w:rPr>
        <w:t xml:space="preserve">o dotację </w:t>
      </w:r>
      <w:r w:rsidRPr="004F42BA">
        <w:rPr>
          <w:szCs w:val="24"/>
        </w:rPr>
        <w:t>wraz</w:t>
      </w:r>
      <w:r w:rsidR="00E87B49">
        <w:rPr>
          <w:szCs w:val="24"/>
        </w:rPr>
        <w:t xml:space="preserve"> </w:t>
      </w:r>
      <w:r w:rsidRPr="004F42BA">
        <w:rPr>
          <w:szCs w:val="24"/>
        </w:rPr>
        <w:t>z wykazem wymaganych dokumentów</w:t>
      </w:r>
      <w:r w:rsidR="00E87B49">
        <w:rPr>
          <w:szCs w:val="24"/>
        </w:rPr>
        <w:t>, wzór umowy dotacji</w:t>
      </w:r>
      <w:r w:rsidRPr="004F42BA">
        <w:rPr>
          <w:szCs w:val="24"/>
        </w:rPr>
        <w:t xml:space="preserve"> oraz informację o wysokości budżetu </w:t>
      </w:r>
      <w:r w:rsidR="00E87B49">
        <w:rPr>
          <w:szCs w:val="24"/>
        </w:rPr>
        <w:t>w danym naborze</w:t>
      </w:r>
      <w:r w:rsidRPr="004F42BA">
        <w:rPr>
          <w:szCs w:val="24"/>
        </w:rPr>
        <w:t xml:space="preserve">. </w:t>
      </w:r>
    </w:p>
    <w:p w:rsidR="001A15AD" w:rsidRPr="004F42BA" w:rsidRDefault="00CF4D35">
      <w:pPr>
        <w:spacing w:after="0" w:line="259" w:lineRule="auto"/>
        <w:ind w:left="379" w:right="0" w:firstLine="0"/>
        <w:jc w:val="left"/>
        <w:rPr>
          <w:szCs w:val="24"/>
        </w:rPr>
      </w:pPr>
      <w:r w:rsidRPr="004F42BA">
        <w:rPr>
          <w:szCs w:val="24"/>
        </w:rPr>
        <w:t xml:space="preserve"> </w:t>
      </w:r>
    </w:p>
    <w:p w:rsidR="001A15AD" w:rsidRPr="004F42BA" w:rsidRDefault="00CF4D35">
      <w:pPr>
        <w:pStyle w:val="Nagwek1"/>
        <w:ind w:left="14"/>
        <w:rPr>
          <w:szCs w:val="24"/>
        </w:rPr>
      </w:pPr>
      <w:r w:rsidRPr="004F42BA">
        <w:rPr>
          <w:szCs w:val="24"/>
        </w:rPr>
        <w:t>4.</w:t>
      </w:r>
      <w:r w:rsidRPr="004F42BA">
        <w:rPr>
          <w:rFonts w:eastAsia="Arial"/>
          <w:szCs w:val="24"/>
        </w:rPr>
        <w:t xml:space="preserve"> </w:t>
      </w:r>
      <w:r w:rsidRPr="004F42BA">
        <w:rPr>
          <w:szCs w:val="24"/>
        </w:rPr>
        <w:t xml:space="preserve">Podstawy prawne udzielenia dofinansowania  </w:t>
      </w:r>
    </w:p>
    <w:p w:rsidR="001A15AD" w:rsidRPr="0037215F" w:rsidRDefault="00CF4D35">
      <w:pPr>
        <w:numPr>
          <w:ilvl w:val="0"/>
          <w:numId w:val="2"/>
        </w:numPr>
        <w:ind w:right="0" w:hanging="511"/>
        <w:rPr>
          <w:color w:val="auto"/>
          <w:szCs w:val="24"/>
        </w:rPr>
      </w:pPr>
      <w:bookmarkStart w:id="0" w:name="_GoBack"/>
      <w:r w:rsidRPr="0037215F">
        <w:rPr>
          <w:color w:val="auto"/>
          <w:szCs w:val="24"/>
        </w:rPr>
        <w:t>Ustawa z dnia z dnia 27 kwietnia 2001r. Prawo ochrony środowiska (</w:t>
      </w:r>
      <w:r w:rsidR="00027FF4" w:rsidRPr="0037215F">
        <w:rPr>
          <w:color w:val="auto"/>
          <w:szCs w:val="24"/>
        </w:rPr>
        <w:t>Dz.U.</w:t>
      </w:r>
      <w:r w:rsidR="009C2551" w:rsidRPr="0037215F">
        <w:rPr>
          <w:color w:val="auto"/>
          <w:szCs w:val="24"/>
        </w:rPr>
        <w:t>2019.1396</w:t>
      </w:r>
      <w:r w:rsidR="000D1C39" w:rsidRPr="0037215F">
        <w:rPr>
          <w:color w:val="auto"/>
          <w:szCs w:val="24"/>
        </w:rPr>
        <w:t xml:space="preserve"> </w:t>
      </w:r>
      <w:r w:rsidR="00CA3017" w:rsidRPr="0037215F">
        <w:rPr>
          <w:color w:val="auto"/>
          <w:szCs w:val="24"/>
        </w:rPr>
        <w:t xml:space="preserve">                    </w:t>
      </w:r>
      <w:r w:rsidRPr="0037215F">
        <w:rPr>
          <w:color w:val="auto"/>
          <w:szCs w:val="24"/>
        </w:rPr>
        <w:t xml:space="preserve">z </w:t>
      </w:r>
      <w:proofErr w:type="spellStart"/>
      <w:r w:rsidRPr="0037215F">
        <w:rPr>
          <w:color w:val="auto"/>
          <w:szCs w:val="24"/>
        </w:rPr>
        <w:t>późn</w:t>
      </w:r>
      <w:proofErr w:type="spellEnd"/>
      <w:r w:rsidRPr="0037215F">
        <w:rPr>
          <w:color w:val="auto"/>
          <w:szCs w:val="24"/>
        </w:rPr>
        <w:t xml:space="preserve">. zm.). </w:t>
      </w:r>
    </w:p>
    <w:p w:rsidR="001A15AD" w:rsidRPr="0037215F" w:rsidRDefault="00CF4D35">
      <w:pPr>
        <w:numPr>
          <w:ilvl w:val="0"/>
          <w:numId w:val="2"/>
        </w:numPr>
        <w:spacing w:after="46"/>
        <w:ind w:right="0" w:hanging="511"/>
        <w:rPr>
          <w:color w:val="auto"/>
          <w:szCs w:val="24"/>
        </w:rPr>
      </w:pPr>
      <w:r w:rsidRPr="0037215F">
        <w:rPr>
          <w:color w:val="auto"/>
          <w:szCs w:val="24"/>
        </w:rPr>
        <w:t>Ustawa z dnia 14 grudnia 2012 r. o odpadach (Dz.U.</w:t>
      </w:r>
      <w:r w:rsidR="009C2551" w:rsidRPr="0037215F">
        <w:rPr>
          <w:color w:val="auto"/>
          <w:szCs w:val="24"/>
        </w:rPr>
        <w:t>2019.701</w:t>
      </w:r>
      <w:r w:rsidRPr="0037215F">
        <w:rPr>
          <w:color w:val="auto"/>
          <w:szCs w:val="24"/>
        </w:rPr>
        <w:t xml:space="preserve"> z </w:t>
      </w:r>
      <w:proofErr w:type="spellStart"/>
      <w:r w:rsidRPr="0037215F">
        <w:rPr>
          <w:color w:val="auto"/>
          <w:szCs w:val="24"/>
        </w:rPr>
        <w:t>późn</w:t>
      </w:r>
      <w:proofErr w:type="spellEnd"/>
      <w:r w:rsidRPr="0037215F">
        <w:rPr>
          <w:color w:val="auto"/>
          <w:szCs w:val="24"/>
        </w:rPr>
        <w:t xml:space="preserve">. zm.). </w:t>
      </w:r>
    </w:p>
    <w:p w:rsidR="001A15AD" w:rsidRPr="0037215F" w:rsidRDefault="00CF4D35">
      <w:pPr>
        <w:numPr>
          <w:ilvl w:val="0"/>
          <w:numId w:val="2"/>
        </w:numPr>
        <w:spacing w:after="80"/>
        <w:ind w:right="0" w:hanging="511"/>
        <w:rPr>
          <w:color w:val="auto"/>
          <w:szCs w:val="24"/>
        </w:rPr>
      </w:pPr>
      <w:r w:rsidRPr="0037215F">
        <w:rPr>
          <w:color w:val="auto"/>
          <w:szCs w:val="24"/>
        </w:rPr>
        <w:t>Ustawa z dnia 19 czerwca 1997 r. o zakazie stosowania wyrobów zawierających azbest (Dz.U.20</w:t>
      </w:r>
      <w:r w:rsidR="009C2551" w:rsidRPr="0037215F">
        <w:rPr>
          <w:color w:val="auto"/>
          <w:szCs w:val="24"/>
        </w:rPr>
        <w:t>17</w:t>
      </w:r>
      <w:r w:rsidRPr="0037215F">
        <w:rPr>
          <w:color w:val="auto"/>
          <w:szCs w:val="24"/>
        </w:rPr>
        <w:t>.</w:t>
      </w:r>
      <w:r w:rsidR="009C2551" w:rsidRPr="0037215F">
        <w:rPr>
          <w:color w:val="auto"/>
          <w:szCs w:val="24"/>
        </w:rPr>
        <w:t>2119</w:t>
      </w:r>
      <w:r w:rsidRPr="0037215F">
        <w:rPr>
          <w:color w:val="auto"/>
          <w:szCs w:val="24"/>
        </w:rPr>
        <w:t xml:space="preserve"> z </w:t>
      </w:r>
      <w:proofErr w:type="spellStart"/>
      <w:r w:rsidRPr="0037215F">
        <w:rPr>
          <w:color w:val="auto"/>
          <w:szCs w:val="24"/>
        </w:rPr>
        <w:t>późn</w:t>
      </w:r>
      <w:proofErr w:type="spellEnd"/>
      <w:r w:rsidRPr="0037215F">
        <w:rPr>
          <w:color w:val="auto"/>
          <w:szCs w:val="24"/>
        </w:rPr>
        <w:t xml:space="preserve">. zm.). </w:t>
      </w:r>
    </w:p>
    <w:bookmarkEnd w:id="0"/>
    <w:p w:rsidR="001A15AD" w:rsidRPr="004F42BA" w:rsidRDefault="00CF4D35">
      <w:pPr>
        <w:numPr>
          <w:ilvl w:val="0"/>
          <w:numId w:val="2"/>
        </w:numPr>
        <w:spacing w:after="53"/>
        <w:ind w:right="0" w:hanging="511"/>
        <w:rPr>
          <w:strike/>
          <w:color w:val="auto"/>
          <w:szCs w:val="24"/>
        </w:rPr>
      </w:pPr>
      <w:r w:rsidRPr="004F42BA">
        <w:rPr>
          <w:color w:val="auto"/>
          <w:szCs w:val="24"/>
        </w:rPr>
        <w:t>„Program Oczyszczania Kraju z Azbestu</w:t>
      </w:r>
      <w:r w:rsidR="00027FF4">
        <w:rPr>
          <w:color w:val="auto"/>
          <w:szCs w:val="24"/>
        </w:rPr>
        <w:t xml:space="preserve"> na lata 2009-2032</w:t>
      </w:r>
      <w:r w:rsidRPr="004F42BA">
        <w:rPr>
          <w:color w:val="auto"/>
          <w:szCs w:val="24"/>
        </w:rPr>
        <w:t>” przyjęty Uchwałą Rady Ministrów z dnia</w:t>
      </w:r>
      <w:r w:rsidR="00CA3017" w:rsidRPr="004F42BA">
        <w:rPr>
          <w:color w:val="auto"/>
          <w:szCs w:val="24"/>
        </w:rPr>
        <w:t xml:space="preserve"> </w:t>
      </w:r>
      <w:r w:rsidR="00027FF4">
        <w:rPr>
          <w:color w:val="auto"/>
          <w:szCs w:val="24"/>
        </w:rPr>
        <w:t>1</w:t>
      </w:r>
      <w:r w:rsidR="00C91D68" w:rsidRPr="004F42BA">
        <w:rPr>
          <w:color w:val="auto"/>
          <w:szCs w:val="24"/>
        </w:rPr>
        <w:t>5 marca 2010 r.</w:t>
      </w:r>
    </w:p>
    <w:p w:rsidR="001A15AD" w:rsidRPr="004F42BA" w:rsidRDefault="00C91D68">
      <w:pPr>
        <w:numPr>
          <w:ilvl w:val="0"/>
          <w:numId w:val="2"/>
        </w:numPr>
        <w:spacing w:after="52"/>
        <w:ind w:right="0" w:hanging="511"/>
        <w:rPr>
          <w:color w:val="auto"/>
          <w:szCs w:val="24"/>
        </w:rPr>
      </w:pPr>
      <w:r w:rsidRPr="004F42BA">
        <w:rPr>
          <w:color w:val="auto"/>
          <w:szCs w:val="24"/>
        </w:rPr>
        <w:t>Uchwała Nr 88 Rady Ministrów z dnia 1 lipca 2016 r. w sprawie „Krajowego</w:t>
      </w:r>
      <w:r w:rsidR="00F37024" w:rsidRPr="004F42BA">
        <w:rPr>
          <w:color w:val="auto"/>
          <w:szCs w:val="24"/>
        </w:rPr>
        <w:t xml:space="preserve"> planu gospodarki odpadami 2022” (M.P.2016.784). </w:t>
      </w:r>
    </w:p>
    <w:p w:rsidR="001A15AD" w:rsidRPr="004F42BA" w:rsidRDefault="00CF4D35">
      <w:pPr>
        <w:numPr>
          <w:ilvl w:val="0"/>
          <w:numId w:val="2"/>
        </w:numPr>
        <w:spacing w:after="80"/>
        <w:ind w:right="0" w:hanging="511"/>
        <w:rPr>
          <w:szCs w:val="24"/>
        </w:rPr>
      </w:pPr>
      <w:r w:rsidRPr="004F42BA">
        <w:rPr>
          <w:szCs w:val="24"/>
        </w:rPr>
        <w:t xml:space="preserve">Rozporządzenie Komisji (WE) Nr 1998/2006 z dnia 15 grudnia 2006 r. w sprawie stosowania art. 87 i 88 Traktatu do pomocy de </w:t>
      </w:r>
      <w:proofErr w:type="spellStart"/>
      <w:r w:rsidRPr="004F42BA">
        <w:rPr>
          <w:szCs w:val="24"/>
        </w:rPr>
        <w:t>minimis</w:t>
      </w:r>
      <w:proofErr w:type="spellEnd"/>
      <w:r w:rsidRPr="004F42BA">
        <w:rPr>
          <w:szCs w:val="24"/>
        </w:rPr>
        <w:t xml:space="preserve">. (Dz. Urz. UE L 379  z 28.12.2006, str. 5). </w:t>
      </w:r>
    </w:p>
    <w:p w:rsidR="001A15AD" w:rsidRPr="004F42BA" w:rsidRDefault="00CF4D35">
      <w:pPr>
        <w:numPr>
          <w:ilvl w:val="0"/>
          <w:numId w:val="2"/>
        </w:numPr>
        <w:ind w:right="0" w:hanging="511"/>
        <w:rPr>
          <w:szCs w:val="24"/>
        </w:rPr>
      </w:pPr>
      <w:r w:rsidRPr="004F42BA">
        <w:rPr>
          <w:szCs w:val="24"/>
        </w:rPr>
        <w:t>Program priorytetowy NFOŚiGW pn. „</w:t>
      </w:r>
      <w:r w:rsidR="00D44926" w:rsidRPr="004F42BA">
        <w:rPr>
          <w:i/>
          <w:szCs w:val="24"/>
        </w:rPr>
        <w:t>Ogólnopolski program finansowania usuwania wyrobów zawierających azbest</w:t>
      </w:r>
      <w:r w:rsidRPr="004F42BA">
        <w:rPr>
          <w:szCs w:val="24"/>
        </w:rPr>
        <w:t>”.</w:t>
      </w:r>
      <w:r w:rsidRPr="004F42BA">
        <w:rPr>
          <w:color w:val="FF0000"/>
          <w:szCs w:val="24"/>
        </w:rPr>
        <w:t xml:space="preserve"> </w:t>
      </w:r>
    </w:p>
    <w:p w:rsidR="001A15AD" w:rsidRPr="004F42BA" w:rsidRDefault="00CF4D35" w:rsidP="0063746D">
      <w:pPr>
        <w:spacing w:after="0" w:line="259" w:lineRule="auto"/>
        <w:ind w:left="379" w:right="0" w:firstLine="0"/>
        <w:jc w:val="left"/>
        <w:rPr>
          <w:szCs w:val="24"/>
        </w:rPr>
      </w:pPr>
      <w:r w:rsidRPr="004F42BA">
        <w:rPr>
          <w:szCs w:val="24"/>
        </w:rPr>
        <w:t xml:space="preserve"> </w:t>
      </w:r>
      <w:r w:rsidRPr="004F42BA">
        <w:rPr>
          <w:b/>
          <w:szCs w:val="24"/>
        </w:rPr>
        <w:t xml:space="preserve"> </w:t>
      </w:r>
    </w:p>
    <w:p w:rsidR="001A15AD" w:rsidRPr="004F42BA" w:rsidRDefault="00CF4D35">
      <w:pPr>
        <w:pStyle w:val="Nagwek1"/>
        <w:ind w:left="14"/>
        <w:rPr>
          <w:szCs w:val="24"/>
        </w:rPr>
      </w:pPr>
      <w:r w:rsidRPr="004F42BA">
        <w:rPr>
          <w:szCs w:val="24"/>
        </w:rPr>
        <w:lastRenderedPageBreak/>
        <w:t>5.</w:t>
      </w:r>
      <w:r w:rsidRPr="004F42BA">
        <w:rPr>
          <w:rFonts w:eastAsia="Arial"/>
          <w:szCs w:val="24"/>
        </w:rPr>
        <w:t xml:space="preserve"> </w:t>
      </w:r>
      <w:r w:rsidRPr="004F42BA">
        <w:rPr>
          <w:szCs w:val="24"/>
        </w:rPr>
        <w:t xml:space="preserve">Szczegółowe zasady udzielania dofinansowania </w:t>
      </w:r>
    </w:p>
    <w:p w:rsidR="001A15AD" w:rsidRPr="004F42BA" w:rsidRDefault="00CF4D35">
      <w:pPr>
        <w:pStyle w:val="Nagwek2"/>
        <w:ind w:left="14"/>
        <w:rPr>
          <w:szCs w:val="24"/>
        </w:rPr>
      </w:pPr>
      <w:r w:rsidRPr="004F42BA">
        <w:rPr>
          <w:szCs w:val="24"/>
        </w:rPr>
        <w:t>5.1</w:t>
      </w:r>
      <w:r w:rsidRPr="004F42BA">
        <w:rPr>
          <w:rFonts w:eastAsia="Arial"/>
          <w:szCs w:val="24"/>
        </w:rPr>
        <w:t xml:space="preserve"> </w:t>
      </w:r>
      <w:r w:rsidRPr="004F42BA">
        <w:rPr>
          <w:szCs w:val="24"/>
        </w:rPr>
        <w:t xml:space="preserve">Formy dofinansowania </w:t>
      </w:r>
    </w:p>
    <w:p w:rsidR="001A15AD" w:rsidRPr="004F42BA" w:rsidRDefault="00CF4D35">
      <w:pPr>
        <w:ind w:left="379" w:right="0" w:firstLine="0"/>
        <w:rPr>
          <w:szCs w:val="24"/>
        </w:rPr>
      </w:pPr>
      <w:r w:rsidRPr="004F42BA">
        <w:rPr>
          <w:szCs w:val="24"/>
        </w:rPr>
        <w:t xml:space="preserve">Dotacja udzielana przez Wojewódzki Fundusz Ochrony Środowiska i Gospodarki Wodnej w Rzeszowie z udziałem środków udostępnionych przez Narodowy Fundusz Ochrony Środowiska i Gospodarki Wodnej </w:t>
      </w:r>
    </w:p>
    <w:p w:rsidR="001A15AD" w:rsidRPr="004F42BA" w:rsidRDefault="00CF4D35" w:rsidP="00B56893">
      <w:pPr>
        <w:spacing w:after="0" w:line="259" w:lineRule="auto"/>
        <w:ind w:left="96" w:right="0" w:firstLine="0"/>
        <w:jc w:val="left"/>
        <w:rPr>
          <w:szCs w:val="24"/>
        </w:rPr>
      </w:pPr>
      <w:r w:rsidRPr="004F42BA">
        <w:rPr>
          <w:b/>
          <w:szCs w:val="24"/>
        </w:rPr>
        <w:t xml:space="preserve"> </w:t>
      </w:r>
    </w:p>
    <w:p w:rsidR="001A15AD" w:rsidRPr="004F42BA" w:rsidRDefault="00CF4D35" w:rsidP="00293019">
      <w:pPr>
        <w:pStyle w:val="Nagwek2"/>
        <w:ind w:left="364" w:hanging="360"/>
        <w:jc w:val="both"/>
        <w:rPr>
          <w:szCs w:val="24"/>
        </w:rPr>
      </w:pPr>
      <w:r w:rsidRPr="004F42BA">
        <w:rPr>
          <w:szCs w:val="24"/>
        </w:rPr>
        <w:t>5.2</w:t>
      </w:r>
      <w:r w:rsidRPr="004F42BA">
        <w:rPr>
          <w:rFonts w:eastAsia="Arial"/>
          <w:szCs w:val="24"/>
        </w:rPr>
        <w:t xml:space="preserve"> </w:t>
      </w:r>
      <w:r w:rsidRPr="004F42BA">
        <w:rPr>
          <w:szCs w:val="24"/>
        </w:rPr>
        <w:t xml:space="preserve">Warunki dofinansowania udzielonego przez </w:t>
      </w:r>
      <w:proofErr w:type="spellStart"/>
      <w:r w:rsidRPr="004F42BA">
        <w:rPr>
          <w:szCs w:val="24"/>
        </w:rPr>
        <w:t>WFOŚiGW</w:t>
      </w:r>
      <w:proofErr w:type="spellEnd"/>
      <w:r w:rsidRPr="004F42BA">
        <w:rPr>
          <w:szCs w:val="24"/>
        </w:rPr>
        <w:t xml:space="preserve"> w Rzeszowie z udziałem środków NFOŚiGW </w:t>
      </w:r>
    </w:p>
    <w:p w:rsidR="00C90298" w:rsidRPr="00C90298" w:rsidRDefault="00C90298" w:rsidP="00C90298">
      <w:pPr>
        <w:numPr>
          <w:ilvl w:val="0"/>
          <w:numId w:val="15"/>
        </w:numPr>
        <w:spacing w:after="5" w:line="268" w:lineRule="auto"/>
        <w:ind w:left="364" w:right="0"/>
        <w:rPr>
          <w:szCs w:val="24"/>
        </w:rPr>
      </w:pPr>
      <w:r w:rsidRPr="00C90298">
        <w:rPr>
          <w:szCs w:val="24"/>
        </w:rPr>
        <w:t xml:space="preserve">Kwota dofinansowania przedsięwzięcia wynosi odpowiednio: </w:t>
      </w:r>
    </w:p>
    <w:p w:rsidR="00C90298" w:rsidRPr="00C90298" w:rsidRDefault="00C90298" w:rsidP="00C9029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4" w:right="0"/>
        <w:rPr>
          <w:rFonts w:eastAsiaTheme="minorHAnsi"/>
          <w:color w:val="auto"/>
          <w:szCs w:val="24"/>
          <w:lang w:eastAsia="en-US"/>
        </w:rPr>
      </w:pPr>
      <w:r w:rsidRPr="00C90298">
        <w:rPr>
          <w:rFonts w:eastAsiaTheme="minorHAnsi"/>
          <w:color w:val="auto"/>
          <w:szCs w:val="24"/>
          <w:lang w:eastAsia="en-US"/>
        </w:rPr>
        <w:t>do100 % jego kosztów kwalifikowanych dla gmin o wartości wskaźnika G</w:t>
      </w:r>
      <w:r w:rsidRPr="00C90298">
        <w:rPr>
          <w:rFonts w:eastAsiaTheme="minorHAnsi"/>
          <w:color w:val="auto"/>
          <w:szCs w:val="24"/>
          <w:vertAlign w:val="superscript"/>
          <w:lang w:eastAsia="en-US"/>
        </w:rPr>
        <w:footnoteReference w:id="1"/>
      </w:r>
      <w:r w:rsidRPr="00C90298">
        <w:rPr>
          <w:rFonts w:eastAsiaTheme="minorHAnsi"/>
          <w:color w:val="auto"/>
          <w:szCs w:val="24"/>
          <w:lang w:eastAsia="en-US"/>
        </w:rPr>
        <w:t xml:space="preserve"> określonego dla roku poprzedzającego rok złożenia wniosku nie większej niż 1500; </w:t>
      </w:r>
    </w:p>
    <w:p w:rsidR="00C90298" w:rsidRPr="00C90298" w:rsidRDefault="00C90298" w:rsidP="00C9029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4" w:right="0"/>
        <w:rPr>
          <w:rFonts w:eastAsiaTheme="minorHAnsi"/>
          <w:color w:val="auto"/>
          <w:szCs w:val="24"/>
          <w:lang w:eastAsia="en-US"/>
        </w:rPr>
      </w:pPr>
      <w:r w:rsidRPr="00C90298">
        <w:rPr>
          <w:rFonts w:eastAsiaTheme="minorHAnsi"/>
          <w:color w:val="auto"/>
          <w:szCs w:val="24"/>
          <w:lang w:eastAsia="en-US"/>
        </w:rPr>
        <w:t xml:space="preserve">do 70 % jego kosztów kwalifikowanych dla gmin o wartości wskaźnika G określonego dla roku poprzedzającego rok złożenia wniosku w przedziale powyżej 1500 do 2000; </w:t>
      </w:r>
    </w:p>
    <w:p w:rsidR="00C90298" w:rsidRPr="00C90298" w:rsidRDefault="00C90298" w:rsidP="00C9029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4" w:right="0"/>
        <w:rPr>
          <w:rFonts w:eastAsiaTheme="minorHAnsi"/>
          <w:color w:val="auto"/>
          <w:szCs w:val="24"/>
          <w:lang w:eastAsia="en-US"/>
        </w:rPr>
      </w:pPr>
      <w:r w:rsidRPr="00C90298">
        <w:rPr>
          <w:rFonts w:eastAsiaTheme="minorHAnsi"/>
          <w:color w:val="auto"/>
          <w:szCs w:val="24"/>
          <w:lang w:eastAsia="en-US"/>
        </w:rPr>
        <w:t xml:space="preserve">do 40 % jego kosztów kwalifikowanych dla gmin o wartości wskaźnika G określonego dla roku poprzedzającego rok złożenia wniosku powyżej 2000. </w:t>
      </w:r>
    </w:p>
    <w:p w:rsidR="00E87B49" w:rsidRDefault="00E87B49" w:rsidP="00E87B49">
      <w:pPr>
        <w:pStyle w:val="Akapitzlist"/>
        <w:numPr>
          <w:ilvl w:val="0"/>
          <w:numId w:val="15"/>
        </w:numPr>
        <w:tabs>
          <w:tab w:val="left" w:pos="426"/>
          <w:tab w:val="left" w:pos="4704"/>
        </w:tabs>
        <w:spacing w:before="60" w:after="0" w:line="240" w:lineRule="auto"/>
        <w:ind w:left="360" w:right="0"/>
        <w:rPr>
          <w:szCs w:val="24"/>
        </w:rPr>
      </w:pPr>
      <w:r>
        <w:rPr>
          <w:szCs w:val="24"/>
        </w:rPr>
        <w:t>U</w:t>
      </w:r>
      <w:r w:rsidRPr="00E87B49">
        <w:rPr>
          <w:szCs w:val="24"/>
        </w:rPr>
        <w:t>dział środków udostępnionych przez NFOŚiGW wynosi do 50 %</w:t>
      </w:r>
      <w:r>
        <w:rPr>
          <w:szCs w:val="24"/>
        </w:rPr>
        <w:t xml:space="preserve"> </w:t>
      </w:r>
      <w:r w:rsidRPr="00E87B49">
        <w:rPr>
          <w:szCs w:val="24"/>
        </w:rPr>
        <w:t xml:space="preserve">kwoty dofinansowania, o której mowa w ust. </w:t>
      </w:r>
      <w:r>
        <w:rPr>
          <w:szCs w:val="24"/>
        </w:rPr>
        <w:t>5.2.1</w:t>
      </w:r>
      <w:r w:rsidRPr="00E87B49">
        <w:rPr>
          <w:szCs w:val="24"/>
        </w:rPr>
        <w:t>;</w:t>
      </w:r>
    </w:p>
    <w:p w:rsidR="00E87B49" w:rsidRPr="0013302B" w:rsidRDefault="0013302B" w:rsidP="0013302B">
      <w:pPr>
        <w:pStyle w:val="Akapitzlist"/>
        <w:numPr>
          <w:ilvl w:val="0"/>
          <w:numId w:val="15"/>
        </w:numPr>
        <w:tabs>
          <w:tab w:val="left" w:pos="426"/>
          <w:tab w:val="left" w:pos="4704"/>
        </w:tabs>
        <w:spacing w:before="60" w:after="0" w:line="240" w:lineRule="auto"/>
        <w:ind w:left="360" w:right="0"/>
        <w:rPr>
          <w:szCs w:val="24"/>
        </w:rPr>
      </w:pPr>
      <w:r>
        <w:rPr>
          <w:szCs w:val="24"/>
        </w:rPr>
        <w:t>U</w:t>
      </w:r>
      <w:r w:rsidR="00E87B49" w:rsidRPr="0013302B">
        <w:rPr>
          <w:szCs w:val="24"/>
        </w:rPr>
        <w:t xml:space="preserve">dział środków udostępnionych przez </w:t>
      </w:r>
      <w:proofErr w:type="spellStart"/>
      <w:r w:rsidR="00E87B49" w:rsidRPr="0013302B">
        <w:rPr>
          <w:szCs w:val="24"/>
        </w:rPr>
        <w:t>WFOŚiGW</w:t>
      </w:r>
      <w:proofErr w:type="spellEnd"/>
      <w:r w:rsidR="00E87B49" w:rsidRPr="0013302B">
        <w:rPr>
          <w:szCs w:val="24"/>
        </w:rPr>
        <w:t xml:space="preserve"> wynosi nie mniej niż 35 % kwoty dofinansowania, o której mowa w ust. </w:t>
      </w:r>
      <w:r>
        <w:rPr>
          <w:szCs w:val="24"/>
        </w:rPr>
        <w:t>5.2.1</w:t>
      </w:r>
      <w:r w:rsidR="00E87B49" w:rsidRPr="0013302B">
        <w:rPr>
          <w:szCs w:val="24"/>
        </w:rPr>
        <w:t>;</w:t>
      </w:r>
    </w:p>
    <w:p w:rsidR="00D44926" w:rsidRPr="004F42BA" w:rsidRDefault="00293019" w:rsidP="00293019">
      <w:pPr>
        <w:pStyle w:val="Default"/>
        <w:numPr>
          <w:ilvl w:val="0"/>
          <w:numId w:val="15"/>
        </w:numPr>
        <w:spacing w:after="18"/>
        <w:ind w:left="36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</w:t>
      </w:r>
      <w:r w:rsidR="00D44926" w:rsidRPr="004F42BA">
        <w:rPr>
          <w:rFonts w:ascii="Times New Roman" w:hAnsi="Times New Roman" w:cs="Times New Roman"/>
          <w:color w:val="auto"/>
        </w:rPr>
        <w:t xml:space="preserve">wota udzielanego </w:t>
      </w:r>
      <w:r w:rsidR="0013302B" w:rsidRPr="004F42BA">
        <w:rPr>
          <w:rFonts w:ascii="Times New Roman" w:hAnsi="Times New Roman" w:cs="Times New Roman"/>
          <w:color w:val="auto"/>
        </w:rPr>
        <w:t xml:space="preserve">dofinansowania </w:t>
      </w:r>
      <w:r w:rsidR="00D44926" w:rsidRPr="004F42BA">
        <w:rPr>
          <w:rFonts w:ascii="Times New Roman" w:hAnsi="Times New Roman" w:cs="Times New Roman"/>
          <w:color w:val="auto"/>
        </w:rPr>
        <w:t xml:space="preserve">nie może przekroczyć iloczynu </w:t>
      </w:r>
      <w:r w:rsidR="0063746D">
        <w:rPr>
          <w:rFonts w:ascii="Times New Roman" w:hAnsi="Times New Roman" w:cs="Times New Roman"/>
          <w:color w:val="auto"/>
        </w:rPr>
        <w:t>700</w:t>
      </w:r>
      <w:r w:rsidR="007F3926">
        <w:rPr>
          <w:rFonts w:ascii="Times New Roman" w:hAnsi="Times New Roman" w:cs="Times New Roman"/>
          <w:color w:val="auto"/>
        </w:rPr>
        <w:t xml:space="preserve"> zł</w:t>
      </w:r>
      <w:r w:rsidR="0063746D">
        <w:rPr>
          <w:rFonts w:ascii="Times New Roman" w:hAnsi="Times New Roman" w:cs="Times New Roman"/>
          <w:color w:val="auto"/>
        </w:rPr>
        <w:t xml:space="preserve"> </w:t>
      </w:r>
      <w:r w:rsidR="00D44926" w:rsidRPr="004F42BA">
        <w:rPr>
          <w:rFonts w:ascii="Times New Roman" w:hAnsi="Times New Roman" w:cs="Times New Roman"/>
          <w:color w:val="auto"/>
        </w:rPr>
        <w:t xml:space="preserve">i sumy całkowitego efektu ekologicznego, wyrażonego w Mg unieszkodliwionych odpadów zawierających azbest; </w:t>
      </w:r>
    </w:p>
    <w:p w:rsidR="00F030D0" w:rsidRDefault="00F030D0" w:rsidP="00F030D0">
      <w:pPr>
        <w:numPr>
          <w:ilvl w:val="0"/>
          <w:numId w:val="15"/>
        </w:numPr>
        <w:ind w:left="364" w:right="0"/>
        <w:rPr>
          <w:szCs w:val="24"/>
        </w:rPr>
      </w:pPr>
      <w:r w:rsidRPr="00DB21D1">
        <w:rPr>
          <w:szCs w:val="24"/>
        </w:rPr>
        <w:t xml:space="preserve">Wysokość dofinansowania uzależniona będzie od wielkości i ilości zgłoszeń oraz  udostępnionych środków przez NFOŚiGW. </w:t>
      </w:r>
    </w:p>
    <w:p w:rsidR="00F030D0" w:rsidRPr="00C62428" w:rsidRDefault="00F030D0" w:rsidP="00F030D0">
      <w:pPr>
        <w:pStyle w:val="Default"/>
        <w:numPr>
          <w:ilvl w:val="0"/>
          <w:numId w:val="15"/>
        </w:numPr>
        <w:spacing w:after="18"/>
        <w:ind w:left="360"/>
        <w:jc w:val="both"/>
        <w:rPr>
          <w:rFonts w:ascii="Times New Roman" w:hAnsi="Times New Roman" w:cs="Times New Roman"/>
          <w:color w:val="auto"/>
        </w:rPr>
      </w:pPr>
      <w:r w:rsidRPr="00C62428">
        <w:rPr>
          <w:rFonts w:ascii="Times New Roman" w:hAnsi="Times New Roman" w:cs="Times New Roman"/>
          <w:color w:val="auto"/>
        </w:rPr>
        <w:t xml:space="preserve">W przypadku, gdy dofinansowanie stanowi pomoc publiczną, jest ono udzielane zgodnie </w:t>
      </w:r>
      <w:r w:rsidR="0064285D">
        <w:rPr>
          <w:rFonts w:ascii="Times New Roman" w:hAnsi="Times New Roman" w:cs="Times New Roman"/>
          <w:color w:val="auto"/>
        </w:rPr>
        <w:t xml:space="preserve">                </w:t>
      </w:r>
      <w:r w:rsidRPr="00C62428">
        <w:rPr>
          <w:rFonts w:ascii="Times New Roman" w:hAnsi="Times New Roman" w:cs="Times New Roman"/>
          <w:color w:val="auto"/>
        </w:rPr>
        <w:t>z regulacjam</w:t>
      </w:r>
      <w:r>
        <w:rPr>
          <w:rFonts w:ascii="Times New Roman" w:hAnsi="Times New Roman" w:cs="Times New Roman"/>
          <w:color w:val="auto"/>
        </w:rPr>
        <w:t>i dotyczącymi pomocy publicznej.</w:t>
      </w:r>
      <w:r w:rsidRPr="00C62428">
        <w:rPr>
          <w:rFonts w:ascii="Times New Roman" w:hAnsi="Times New Roman" w:cs="Times New Roman"/>
          <w:color w:val="auto"/>
        </w:rPr>
        <w:t xml:space="preserve"> </w:t>
      </w:r>
    </w:p>
    <w:p w:rsidR="00F030D0" w:rsidRPr="005C372F" w:rsidRDefault="00F030D0" w:rsidP="00F030D0">
      <w:pPr>
        <w:pStyle w:val="Akapitzlist"/>
        <w:numPr>
          <w:ilvl w:val="0"/>
          <w:numId w:val="15"/>
        </w:numPr>
        <w:ind w:left="360" w:right="0"/>
        <w:rPr>
          <w:szCs w:val="24"/>
        </w:rPr>
      </w:pPr>
      <w:r w:rsidRPr="00C62428">
        <w:rPr>
          <w:color w:val="auto"/>
          <w:szCs w:val="24"/>
        </w:rPr>
        <w:t xml:space="preserve">W przypadku dofinansowania przekazywanego za pośrednictwem </w:t>
      </w:r>
      <w:r w:rsidR="0013302B">
        <w:rPr>
          <w:color w:val="auto"/>
          <w:szCs w:val="24"/>
        </w:rPr>
        <w:t>gminy</w:t>
      </w:r>
      <w:r w:rsidR="0064285D">
        <w:rPr>
          <w:color w:val="auto"/>
          <w:szCs w:val="24"/>
        </w:rPr>
        <w:t xml:space="preserve"> lub</w:t>
      </w:r>
      <w:r w:rsidR="0013302B">
        <w:rPr>
          <w:color w:val="auto"/>
          <w:szCs w:val="24"/>
        </w:rPr>
        <w:t xml:space="preserve"> związku międzygminnego, powiatu</w:t>
      </w:r>
      <w:r w:rsidRPr="00C62428">
        <w:rPr>
          <w:color w:val="auto"/>
          <w:szCs w:val="24"/>
        </w:rPr>
        <w:t xml:space="preserve"> zasady pomocy publicznej stosowane są w odniesieniu do ostatecznych odbiorców korzyści. Podmiotem udzielającym pomocy ostatecznemu odbiorcy, zobowiązanym do zapewnienia zgodności pomocy publicznej z zasadami jej udzielania oraz realizacji innych obowiązków podmiotu udzielającego pomocy jest w takiej sytuacji dotowana jed</w:t>
      </w:r>
      <w:r w:rsidR="0013302B">
        <w:rPr>
          <w:color w:val="auto"/>
          <w:szCs w:val="24"/>
        </w:rPr>
        <w:t>nostka samorządu terytorialnego lub związek międzygminny, powiat.</w:t>
      </w:r>
    </w:p>
    <w:p w:rsidR="00111614" w:rsidRPr="00111614" w:rsidRDefault="00F030D0" w:rsidP="0011161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 w:right="0"/>
        <w:rPr>
          <w:rFonts w:eastAsiaTheme="minorHAnsi"/>
          <w:color w:val="auto"/>
          <w:szCs w:val="24"/>
          <w:lang w:eastAsia="en-US"/>
        </w:rPr>
      </w:pPr>
      <w:r w:rsidRPr="005C372F">
        <w:rPr>
          <w:rFonts w:eastAsiaTheme="minorHAnsi"/>
          <w:color w:val="auto"/>
          <w:szCs w:val="24"/>
          <w:lang w:eastAsia="en-US"/>
        </w:rPr>
        <w:t xml:space="preserve">W przypadku przedsięwzięć, o których mowa w ust. </w:t>
      </w:r>
      <w:r w:rsidR="00111614">
        <w:rPr>
          <w:rFonts w:eastAsiaTheme="minorHAnsi"/>
          <w:color w:val="auto"/>
          <w:szCs w:val="24"/>
          <w:lang w:eastAsia="en-US"/>
        </w:rPr>
        <w:t>7</w:t>
      </w:r>
      <w:r w:rsidRPr="005C372F">
        <w:rPr>
          <w:rFonts w:eastAsiaTheme="minorHAnsi"/>
          <w:color w:val="auto"/>
          <w:szCs w:val="24"/>
          <w:lang w:eastAsia="en-US"/>
        </w:rPr>
        <w:t xml:space="preserve">.2, kwota dofinansowania ze środków </w:t>
      </w:r>
      <w:r w:rsidR="00111614">
        <w:rPr>
          <w:rFonts w:eastAsiaTheme="minorHAnsi"/>
          <w:color w:val="auto"/>
          <w:szCs w:val="24"/>
          <w:lang w:eastAsia="en-US"/>
        </w:rPr>
        <w:t>N</w:t>
      </w:r>
      <w:r w:rsidRPr="005C372F">
        <w:rPr>
          <w:rFonts w:eastAsiaTheme="minorHAnsi"/>
          <w:color w:val="auto"/>
          <w:szCs w:val="24"/>
          <w:lang w:eastAsia="en-US"/>
        </w:rPr>
        <w:t>FOŚiGW wynosi do 100% kosztów kwalifikowanych;</w:t>
      </w:r>
      <w:r w:rsidR="00111614" w:rsidRPr="00111614">
        <w:rPr>
          <w:szCs w:val="24"/>
        </w:rPr>
        <w:t xml:space="preserve"> </w:t>
      </w:r>
      <w:r w:rsidR="00CD515D">
        <w:rPr>
          <w:rFonts w:eastAsiaTheme="minorHAnsi"/>
          <w:color w:val="auto"/>
          <w:szCs w:val="24"/>
          <w:lang w:eastAsia="en-US"/>
        </w:rPr>
        <w:t>pkt. 1</w:t>
      </w:r>
      <w:r w:rsidR="0013302B">
        <w:rPr>
          <w:rFonts w:eastAsiaTheme="minorHAnsi"/>
          <w:color w:val="auto"/>
          <w:szCs w:val="24"/>
          <w:lang w:eastAsia="en-US"/>
        </w:rPr>
        <w:t xml:space="preserve"> – 4</w:t>
      </w:r>
      <w:r w:rsidR="00111614" w:rsidRPr="005C372F">
        <w:rPr>
          <w:rFonts w:eastAsiaTheme="minorHAnsi"/>
          <w:color w:val="auto"/>
          <w:szCs w:val="24"/>
          <w:lang w:eastAsia="en-US"/>
        </w:rPr>
        <w:t xml:space="preserve"> nie stosuje się. </w:t>
      </w:r>
      <w:r w:rsidR="00111614">
        <w:rPr>
          <w:szCs w:val="24"/>
        </w:rPr>
        <w:t>D</w:t>
      </w:r>
      <w:r w:rsidR="00111614" w:rsidRPr="0008434A">
        <w:rPr>
          <w:szCs w:val="24"/>
        </w:rPr>
        <w:t xml:space="preserve">o wniosku należy dołączyć listę przedsięwzięć planowanych do dofinansowania </w:t>
      </w:r>
      <w:r w:rsidR="00111614">
        <w:rPr>
          <w:szCs w:val="24"/>
        </w:rPr>
        <w:t>w</w:t>
      </w:r>
      <w:r w:rsidR="00111614" w:rsidRPr="0008434A">
        <w:rPr>
          <w:szCs w:val="24"/>
        </w:rPr>
        <w:t xml:space="preserve">raz </w:t>
      </w:r>
      <w:r w:rsidR="0064285D">
        <w:rPr>
          <w:szCs w:val="24"/>
        </w:rPr>
        <w:t xml:space="preserve">                          </w:t>
      </w:r>
      <w:r w:rsidR="00111614" w:rsidRPr="0008434A">
        <w:rPr>
          <w:szCs w:val="24"/>
        </w:rPr>
        <w:t>z potwierdzeniem przez właściwego wojewodę wystąpienia klęski żywiołowej lub zdarzenia noszącego znamiona klęski żywiołowej</w:t>
      </w:r>
      <w:r w:rsidR="00111614">
        <w:rPr>
          <w:rFonts w:eastAsiaTheme="minorHAnsi"/>
          <w:color w:val="auto"/>
          <w:szCs w:val="24"/>
          <w:lang w:eastAsia="en-US"/>
        </w:rPr>
        <w:t>.</w:t>
      </w:r>
    </w:p>
    <w:p w:rsidR="00F030D0" w:rsidRPr="00DB21D1" w:rsidRDefault="00F030D0" w:rsidP="00F030D0">
      <w:pPr>
        <w:numPr>
          <w:ilvl w:val="0"/>
          <w:numId w:val="15"/>
        </w:numPr>
        <w:ind w:left="364" w:right="0"/>
        <w:rPr>
          <w:szCs w:val="24"/>
        </w:rPr>
      </w:pPr>
      <w:r w:rsidRPr="00DB21D1">
        <w:rPr>
          <w:szCs w:val="24"/>
        </w:rPr>
        <w:t xml:space="preserve">Przedsięwzięcie zlokalizowane jest na terenie gminy, w której została przeprowadzona inwentaryzacja wyrobów zawierających azbest. </w:t>
      </w:r>
    </w:p>
    <w:p w:rsidR="001A15AD" w:rsidRDefault="00F030D0" w:rsidP="000D481C">
      <w:pPr>
        <w:numPr>
          <w:ilvl w:val="0"/>
          <w:numId w:val="15"/>
        </w:numPr>
        <w:ind w:left="364" w:right="0"/>
        <w:rPr>
          <w:szCs w:val="24"/>
        </w:rPr>
      </w:pPr>
      <w:r w:rsidRPr="00DB21D1">
        <w:rPr>
          <w:szCs w:val="24"/>
        </w:rPr>
        <w:lastRenderedPageBreak/>
        <w:t xml:space="preserve">Przedsięwzięcie zlokalizowane jest na terenie gminy posiadającej program usuwania azbestu i wyrobów zawierających azbest i jest z nim zgodne. Dopuszcza się, by gmina uznała jako równoważny gminnemu programowi usuwania azbestu i wyrobów zawierających azbest program związku międzygminnego, którego gmina jest członkiem lub powiatu, na terenie którego się znajduje. </w:t>
      </w:r>
    </w:p>
    <w:p w:rsidR="0064285D" w:rsidRPr="000D481C" w:rsidRDefault="0064285D" w:rsidP="0064285D">
      <w:pPr>
        <w:ind w:left="364" w:right="0" w:firstLine="0"/>
        <w:rPr>
          <w:szCs w:val="24"/>
        </w:rPr>
      </w:pPr>
    </w:p>
    <w:p w:rsidR="001A15AD" w:rsidRPr="004F42BA" w:rsidRDefault="00CF4D35">
      <w:pPr>
        <w:spacing w:after="5" w:line="270" w:lineRule="auto"/>
        <w:ind w:left="14" w:right="0" w:hanging="10"/>
        <w:jc w:val="left"/>
        <w:rPr>
          <w:szCs w:val="24"/>
        </w:rPr>
      </w:pPr>
      <w:r w:rsidRPr="004F42BA">
        <w:rPr>
          <w:b/>
          <w:szCs w:val="24"/>
        </w:rPr>
        <w:t>6.</w:t>
      </w:r>
      <w:r w:rsidRPr="004F42BA">
        <w:rPr>
          <w:rFonts w:eastAsia="Arial"/>
          <w:b/>
          <w:szCs w:val="24"/>
        </w:rPr>
        <w:t xml:space="preserve"> </w:t>
      </w:r>
      <w:r w:rsidRPr="004F42BA">
        <w:rPr>
          <w:b/>
          <w:szCs w:val="24"/>
        </w:rPr>
        <w:t xml:space="preserve">Beneficjenci </w:t>
      </w:r>
    </w:p>
    <w:p w:rsidR="00D44926" w:rsidRPr="00CE0E0B" w:rsidRDefault="00CE0E0B" w:rsidP="00CE0E0B">
      <w:pPr>
        <w:tabs>
          <w:tab w:val="left" w:pos="426"/>
          <w:tab w:val="left" w:pos="4704"/>
        </w:tabs>
        <w:autoSpaceDE w:val="0"/>
        <w:autoSpaceDN w:val="0"/>
        <w:adjustRightInd w:val="0"/>
        <w:spacing w:before="120" w:after="120" w:line="240" w:lineRule="auto"/>
        <w:ind w:left="19" w:right="0" w:firstLine="0"/>
        <w:contextualSpacing/>
        <w:rPr>
          <w:b/>
          <w:szCs w:val="24"/>
        </w:rPr>
      </w:pPr>
      <w:r w:rsidRPr="00CE0E0B">
        <w:rPr>
          <w:szCs w:val="24"/>
        </w:rPr>
        <w:t>Beneficjentem końcowym programu są gminy, związki międzygminne i powiaty, działające na rzecz właścicieli lub posiadaczy obiektów budowlanych na jej terenie, które otrzymują wsparcie za pośrednictwem wojewódzkich funduszy ochrony środowiska i gospodarki wodnej, przy czym dla określenia poziomu kwalifikowalności kosztów przedsięwzięć realizowanych przez</w:t>
      </w:r>
      <w:r>
        <w:rPr>
          <w:szCs w:val="24"/>
        </w:rPr>
        <w:t xml:space="preserve"> powiaty </w:t>
      </w:r>
      <w:r w:rsidRPr="00CE0E0B">
        <w:rPr>
          <w:szCs w:val="24"/>
        </w:rPr>
        <w:t>i związki międzygminne brana pod uwagę będzie najwyższa wartość wskaźnika G</w:t>
      </w:r>
      <w:r>
        <w:rPr>
          <w:szCs w:val="24"/>
        </w:rPr>
        <w:t xml:space="preserve"> </w:t>
      </w:r>
      <w:r w:rsidRPr="00CE0E0B">
        <w:rPr>
          <w:szCs w:val="24"/>
        </w:rPr>
        <w:t>spośród</w:t>
      </w:r>
      <w:r>
        <w:rPr>
          <w:szCs w:val="24"/>
        </w:rPr>
        <w:t xml:space="preserve"> gmin </w:t>
      </w:r>
      <w:r w:rsidRPr="00CE0E0B">
        <w:rPr>
          <w:szCs w:val="24"/>
        </w:rPr>
        <w:t>w powiecie albo gminy wchodzącej w skład związku gmin.</w:t>
      </w:r>
    </w:p>
    <w:p w:rsidR="001A15AD" w:rsidRPr="004F42BA" w:rsidRDefault="00CF4D35" w:rsidP="00E16CFC">
      <w:pPr>
        <w:spacing w:after="29" w:line="259" w:lineRule="auto"/>
        <w:ind w:left="0" w:right="0" w:firstLine="0"/>
        <w:jc w:val="left"/>
        <w:rPr>
          <w:szCs w:val="24"/>
        </w:rPr>
      </w:pPr>
      <w:r w:rsidRPr="004F42BA">
        <w:rPr>
          <w:szCs w:val="24"/>
        </w:rPr>
        <w:t xml:space="preserve"> </w:t>
      </w:r>
    </w:p>
    <w:p w:rsidR="001A15AD" w:rsidRPr="004F42BA" w:rsidRDefault="00CF4D35">
      <w:pPr>
        <w:pStyle w:val="Nagwek1"/>
        <w:ind w:left="14"/>
        <w:rPr>
          <w:szCs w:val="24"/>
        </w:rPr>
      </w:pPr>
      <w:r w:rsidRPr="004F42BA">
        <w:rPr>
          <w:szCs w:val="24"/>
        </w:rPr>
        <w:t>7.</w:t>
      </w:r>
      <w:r w:rsidRPr="004F42BA">
        <w:rPr>
          <w:rFonts w:eastAsia="Arial"/>
          <w:szCs w:val="24"/>
        </w:rPr>
        <w:t xml:space="preserve"> </w:t>
      </w:r>
      <w:r w:rsidRPr="004F42BA">
        <w:rPr>
          <w:szCs w:val="24"/>
        </w:rPr>
        <w:t>Rodzaje przedsięwzięć</w:t>
      </w:r>
      <w:r w:rsidRPr="004F42BA">
        <w:rPr>
          <w:b w:val="0"/>
          <w:szCs w:val="24"/>
        </w:rPr>
        <w:t xml:space="preserve"> </w:t>
      </w:r>
    </w:p>
    <w:p w:rsidR="00D44926" w:rsidRPr="004F42BA" w:rsidRDefault="00D44926" w:rsidP="00A75B23">
      <w:pPr>
        <w:pStyle w:val="Default"/>
        <w:numPr>
          <w:ilvl w:val="0"/>
          <w:numId w:val="2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4F42BA">
        <w:rPr>
          <w:rFonts w:ascii="Times New Roman" w:hAnsi="Times New Roman" w:cs="Times New Roman"/>
          <w:color w:val="auto"/>
        </w:rPr>
        <w:t xml:space="preserve">Przedsięwzięcia w zakresie demontażu, zbierania, transportu oraz unieszkodliwienia odpadów zawierających azbest, zgodne z gminnymi programami usuwania azbestu </w:t>
      </w:r>
      <w:r w:rsidR="00A75B23">
        <w:rPr>
          <w:rFonts w:ascii="Times New Roman" w:hAnsi="Times New Roman" w:cs="Times New Roman"/>
          <w:color w:val="auto"/>
        </w:rPr>
        <w:t xml:space="preserve">                               </w:t>
      </w:r>
      <w:r w:rsidRPr="004F42BA">
        <w:rPr>
          <w:rFonts w:ascii="Times New Roman" w:hAnsi="Times New Roman" w:cs="Times New Roman"/>
          <w:color w:val="auto"/>
        </w:rPr>
        <w:t xml:space="preserve">i wyrobów zawierających azbest; </w:t>
      </w:r>
    </w:p>
    <w:p w:rsidR="00A75B23" w:rsidRDefault="00D44926" w:rsidP="00A75B23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4F42BA">
        <w:rPr>
          <w:rFonts w:ascii="Times New Roman" w:hAnsi="Times New Roman" w:cs="Times New Roman"/>
          <w:color w:val="auto"/>
        </w:rPr>
        <w:t>Przedsięwzięcia w zakresie demontażu, zbierania, transportu oraz unieszkodliwiania odpadów zawierających azbest na obszarach dotkniętych klęską żywiołową lub dotkniętych zdarzeniami noszącymi znamiona klęski żywiołowej.</w:t>
      </w:r>
    </w:p>
    <w:p w:rsidR="00A75B23" w:rsidRDefault="00A75B23" w:rsidP="00A75B23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</w:p>
    <w:p w:rsidR="00E16CFC" w:rsidRPr="00A75B23" w:rsidRDefault="00EB5DDA" w:rsidP="00A75B23">
      <w:pPr>
        <w:pStyle w:val="Nagwek1"/>
        <w:ind w:left="0" w:firstLine="0"/>
        <w:rPr>
          <w:szCs w:val="24"/>
        </w:rPr>
      </w:pPr>
      <w:r>
        <w:rPr>
          <w:szCs w:val="24"/>
        </w:rPr>
        <w:t>8</w:t>
      </w:r>
      <w:r w:rsidR="00A75B23" w:rsidRPr="004F42BA">
        <w:rPr>
          <w:szCs w:val="24"/>
        </w:rPr>
        <w:t>.</w:t>
      </w:r>
      <w:r w:rsidR="00A75B23" w:rsidRPr="004F42BA">
        <w:rPr>
          <w:rFonts w:eastAsia="Arial"/>
          <w:szCs w:val="24"/>
        </w:rPr>
        <w:t xml:space="preserve"> </w:t>
      </w:r>
      <w:r w:rsidR="00A75B23">
        <w:rPr>
          <w:szCs w:val="24"/>
        </w:rPr>
        <w:t xml:space="preserve">Szczegółowe kryteria wyboru </w:t>
      </w:r>
      <w:r w:rsidR="00A75B23" w:rsidRPr="004F42BA">
        <w:rPr>
          <w:szCs w:val="24"/>
        </w:rPr>
        <w:t>przedsięwzięć</w:t>
      </w:r>
      <w:r w:rsidR="00A75B23" w:rsidRPr="004F42BA">
        <w:rPr>
          <w:b w:val="0"/>
          <w:szCs w:val="24"/>
        </w:rPr>
        <w:t xml:space="preserve"> </w:t>
      </w:r>
    </w:p>
    <w:p w:rsidR="00D44926" w:rsidRPr="00E16CFC" w:rsidRDefault="00E16CFC" w:rsidP="00E16CFC">
      <w:pPr>
        <w:pStyle w:val="Akapitzlist"/>
        <w:numPr>
          <w:ilvl w:val="0"/>
          <w:numId w:val="18"/>
        </w:numPr>
        <w:rPr>
          <w:szCs w:val="24"/>
        </w:rPr>
      </w:pPr>
      <w:r>
        <w:rPr>
          <w:szCs w:val="24"/>
        </w:rPr>
        <w:t>Kryteria dostępu:</w:t>
      </w:r>
    </w:p>
    <w:p w:rsidR="00E16CFC" w:rsidRPr="00E16CFC" w:rsidRDefault="00E16CFC" w:rsidP="00E16CFC">
      <w:pPr>
        <w:pStyle w:val="Akapitzlist"/>
        <w:ind w:left="379" w:firstLine="0"/>
        <w:rPr>
          <w:szCs w:val="24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709"/>
        <w:gridCol w:w="6804"/>
        <w:gridCol w:w="851"/>
        <w:gridCol w:w="867"/>
      </w:tblGrid>
      <w:tr w:rsidR="00D44926" w:rsidRPr="004F42BA" w:rsidTr="00E16CFC">
        <w:tc>
          <w:tcPr>
            <w:tcW w:w="709" w:type="dxa"/>
          </w:tcPr>
          <w:p w:rsidR="00D44926" w:rsidRPr="004F42BA" w:rsidRDefault="00D44926" w:rsidP="00D44926">
            <w:pPr>
              <w:ind w:left="0" w:firstLine="0"/>
              <w:rPr>
                <w:szCs w:val="24"/>
              </w:rPr>
            </w:pPr>
            <w:r w:rsidRPr="004F42BA">
              <w:rPr>
                <w:szCs w:val="24"/>
              </w:rPr>
              <w:t>L.p.</w:t>
            </w:r>
          </w:p>
        </w:tc>
        <w:tc>
          <w:tcPr>
            <w:tcW w:w="6804" w:type="dxa"/>
          </w:tcPr>
          <w:p w:rsidR="00D44926" w:rsidRPr="004F42BA" w:rsidRDefault="00D44926" w:rsidP="00D44926">
            <w:pPr>
              <w:ind w:left="0" w:firstLine="0"/>
              <w:rPr>
                <w:szCs w:val="24"/>
              </w:rPr>
            </w:pPr>
            <w:r w:rsidRPr="004F42BA">
              <w:rPr>
                <w:b/>
                <w:bCs/>
                <w:szCs w:val="24"/>
              </w:rPr>
              <w:t>NAZWA KRYTERIUM</w:t>
            </w:r>
          </w:p>
        </w:tc>
        <w:tc>
          <w:tcPr>
            <w:tcW w:w="851" w:type="dxa"/>
          </w:tcPr>
          <w:p w:rsidR="00D44926" w:rsidRPr="004F42BA" w:rsidRDefault="00D44926" w:rsidP="00D44926">
            <w:pPr>
              <w:ind w:left="0" w:firstLine="0"/>
              <w:rPr>
                <w:szCs w:val="24"/>
              </w:rPr>
            </w:pPr>
            <w:r w:rsidRPr="004F42BA">
              <w:rPr>
                <w:b/>
                <w:bCs/>
                <w:szCs w:val="24"/>
              </w:rPr>
              <w:t>TAK</w:t>
            </w:r>
          </w:p>
        </w:tc>
        <w:tc>
          <w:tcPr>
            <w:tcW w:w="867" w:type="dxa"/>
          </w:tcPr>
          <w:p w:rsidR="00D44926" w:rsidRPr="004F42BA" w:rsidRDefault="00D44926" w:rsidP="00D44926">
            <w:pPr>
              <w:ind w:left="0" w:firstLine="0"/>
              <w:rPr>
                <w:szCs w:val="24"/>
              </w:rPr>
            </w:pPr>
            <w:r w:rsidRPr="004F42BA">
              <w:rPr>
                <w:b/>
                <w:bCs/>
                <w:szCs w:val="24"/>
              </w:rPr>
              <w:t>NIE</w:t>
            </w:r>
          </w:p>
        </w:tc>
      </w:tr>
      <w:tr w:rsidR="00D44926" w:rsidRPr="004F42BA" w:rsidTr="00E16CFC">
        <w:tc>
          <w:tcPr>
            <w:tcW w:w="709" w:type="dxa"/>
          </w:tcPr>
          <w:p w:rsidR="00D44926" w:rsidRPr="004F42BA" w:rsidRDefault="00B34375" w:rsidP="00D44926">
            <w:pPr>
              <w:ind w:left="0" w:firstLine="0"/>
              <w:rPr>
                <w:szCs w:val="24"/>
              </w:rPr>
            </w:pPr>
            <w:r w:rsidRPr="004F42BA">
              <w:rPr>
                <w:szCs w:val="24"/>
              </w:rPr>
              <w:t>1</w:t>
            </w:r>
          </w:p>
        </w:tc>
        <w:tc>
          <w:tcPr>
            <w:tcW w:w="6804" w:type="dxa"/>
          </w:tcPr>
          <w:p w:rsidR="00D44926" w:rsidRPr="004F42BA" w:rsidRDefault="00D44926" w:rsidP="00D44926">
            <w:pPr>
              <w:ind w:left="0" w:firstLine="0"/>
              <w:rPr>
                <w:szCs w:val="24"/>
              </w:rPr>
            </w:pPr>
            <w:r w:rsidRPr="004F42BA">
              <w:rPr>
                <w:szCs w:val="24"/>
              </w:rPr>
              <w:t>Wniosek jest złożony na obowiązującym formularzu i w wymaganej formie</w:t>
            </w:r>
          </w:p>
        </w:tc>
        <w:tc>
          <w:tcPr>
            <w:tcW w:w="851" w:type="dxa"/>
          </w:tcPr>
          <w:p w:rsidR="00D44926" w:rsidRPr="004F42BA" w:rsidRDefault="00D44926" w:rsidP="00D44926">
            <w:pPr>
              <w:ind w:left="0" w:firstLine="0"/>
              <w:rPr>
                <w:szCs w:val="24"/>
              </w:rPr>
            </w:pPr>
          </w:p>
        </w:tc>
        <w:tc>
          <w:tcPr>
            <w:tcW w:w="867" w:type="dxa"/>
          </w:tcPr>
          <w:p w:rsidR="00D44926" w:rsidRPr="004F42BA" w:rsidRDefault="00D44926" w:rsidP="00D44926">
            <w:pPr>
              <w:ind w:left="0" w:firstLine="0"/>
              <w:rPr>
                <w:szCs w:val="24"/>
              </w:rPr>
            </w:pPr>
          </w:p>
        </w:tc>
      </w:tr>
      <w:tr w:rsidR="00D44926" w:rsidRPr="004F42BA" w:rsidTr="00E16CFC">
        <w:tc>
          <w:tcPr>
            <w:tcW w:w="709" w:type="dxa"/>
          </w:tcPr>
          <w:p w:rsidR="00D44926" w:rsidRPr="004F42BA" w:rsidRDefault="00B34375" w:rsidP="00D44926">
            <w:pPr>
              <w:ind w:left="0" w:firstLine="0"/>
              <w:rPr>
                <w:szCs w:val="24"/>
              </w:rPr>
            </w:pPr>
            <w:r w:rsidRPr="004F42BA">
              <w:rPr>
                <w:szCs w:val="24"/>
              </w:rPr>
              <w:t>2</w:t>
            </w:r>
          </w:p>
        </w:tc>
        <w:tc>
          <w:tcPr>
            <w:tcW w:w="6804" w:type="dxa"/>
          </w:tcPr>
          <w:p w:rsidR="00D44926" w:rsidRPr="004F42BA" w:rsidRDefault="00D44926" w:rsidP="00D44926">
            <w:pPr>
              <w:ind w:left="0" w:firstLine="0"/>
              <w:rPr>
                <w:szCs w:val="24"/>
              </w:rPr>
            </w:pPr>
            <w:r w:rsidRPr="004F42BA">
              <w:rPr>
                <w:szCs w:val="24"/>
              </w:rPr>
              <w:t>Wniosek jest kompletny i prawidłowo podpisany, wypełniono wszystkie wymagane pola formularza wniosku oraz dołączono wszystkie wymagane załączniki</w:t>
            </w:r>
          </w:p>
        </w:tc>
        <w:tc>
          <w:tcPr>
            <w:tcW w:w="851" w:type="dxa"/>
          </w:tcPr>
          <w:p w:rsidR="00D44926" w:rsidRPr="004F42BA" w:rsidRDefault="00D44926" w:rsidP="00D44926">
            <w:pPr>
              <w:ind w:left="0" w:firstLine="0"/>
              <w:rPr>
                <w:szCs w:val="24"/>
              </w:rPr>
            </w:pPr>
          </w:p>
        </w:tc>
        <w:tc>
          <w:tcPr>
            <w:tcW w:w="867" w:type="dxa"/>
          </w:tcPr>
          <w:p w:rsidR="00D44926" w:rsidRPr="004F42BA" w:rsidRDefault="00D44926" w:rsidP="00D44926">
            <w:pPr>
              <w:ind w:left="0" w:firstLine="0"/>
              <w:rPr>
                <w:szCs w:val="24"/>
              </w:rPr>
            </w:pPr>
          </w:p>
        </w:tc>
      </w:tr>
      <w:tr w:rsidR="00D44926" w:rsidRPr="004F42BA" w:rsidTr="00E16CFC">
        <w:tc>
          <w:tcPr>
            <w:tcW w:w="709" w:type="dxa"/>
          </w:tcPr>
          <w:p w:rsidR="00D44926" w:rsidRPr="004F42BA" w:rsidRDefault="00B34375" w:rsidP="00D44926">
            <w:pPr>
              <w:ind w:left="0" w:firstLine="0"/>
              <w:rPr>
                <w:szCs w:val="24"/>
              </w:rPr>
            </w:pPr>
            <w:r w:rsidRPr="004F42BA">
              <w:rPr>
                <w:szCs w:val="24"/>
              </w:rPr>
              <w:t>3</w:t>
            </w:r>
          </w:p>
        </w:tc>
        <w:tc>
          <w:tcPr>
            <w:tcW w:w="6804" w:type="dxa"/>
          </w:tcPr>
          <w:p w:rsidR="00D44926" w:rsidRPr="004F42BA" w:rsidRDefault="00D44926" w:rsidP="00D44926">
            <w:pPr>
              <w:ind w:left="0" w:firstLine="0"/>
              <w:rPr>
                <w:szCs w:val="24"/>
              </w:rPr>
            </w:pPr>
            <w:r w:rsidRPr="004F42BA">
              <w:rPr>
                <w:szCs w:val="24"/>
              </w:rPr>
              <w:t>Wnioskodawca wywiązuje się z zobowiązań cywilnoprawnych na rzecz NFOŚiGW</w:t>
            </w:r>
            <w:r w:rsidR="0013302B">
              <w:rPr>
                <w:szCs w:val="24"/>
              </w:rPr>
              <w:t xml:space="preserve"> i </w:t>
            </w:r>
            <w:proofErr w:type="spellStart"/>
            <w:r w:rsidR="0013302B">
              <w:rPr>
                <w:szCs w:val="24"/>
              </w:rPr>
              <w:t>WFOŚiGW</w:t>
            </w:r>
            <w:proofErr w:type="spellEnd"/>
          </w:p>
        </w:tc>
        <w:tc>
          <w:tcPr>
            <w:tcW w:w="851" w:type="dxa"/>
          </w:tcPr>
          <w:p w:rsidR="00D44926" w:rsidRPr="004F42BA" w:rsidRDefault="00D44926" w:rsidP="00D44926">
            <w:pPr>
              <w:ind w:left="0" w:firstLine="0"/>
              <w:rPr>
                <w:szCs w:val="24"/>
              </w:rPr>
            </w:pPr>
          </w:p>
        </w:tc>
        <w:tc>
          <w:tcPr>
            <w:tcW w:w="867" w:type="dxa"/>
          </w:tcPr>
          <w:p w:rsidR="00D44926" w:rsidRPr="004F42BA" w:rsidRDefault="00D44926" w:rsidP="00D44926">
            <w:pPr>
              <w:ind w:left="0" w:firstLine="0"/>
              <w:rPr>
                <w:szCs w:val="24"/>
              </w:rPr>
            </w:pPr>
          </w:p>
        </w:tc>
      </w:tr>
      <w:tr w:rsidR="00D44926" w:rsidRPr="004F42BA" w:rsidTr="00E16CFC">
        <w:tc>
          <w:tcPr>
            <w:tcW w:w="709" w:type="dxa"/>
          </w:tcPr>
          <w:p w:rsidR="00D44926" w:rsidRPr="004F42BA" w:rsidRDefault="00B34375" w:rsidP="00D44926">
            <w:pPr>
              <w:ind w:left="0" w:firstLine="0"/>
              <w:rPr>
                <w:szCs w:val="24"/>
              </w:rPr>
            </w:pPr>
            <w:r w:rsidRPr="004F42BA">
              <w:rPr>
                <w:szCs w:val="24"/>
              </w:rPr>
              <w:t>4</w:t>
            </w:r>
          </w:p>
        </w:tc>
        <w:tc>
          <w:tcPr>
            <w:tcW w:w="6804" w:type="dxa"/>
          </w:tcPr>
          <w:p w:rsidR="00D44926" w:rsidRPr="004F42BA" w:rsidRDefault="00D44926" w:rsidP="00B34375">
            <w:pPr>
              <w:ind w:left="0" w:firstLine="0"/>
              <w:rPr>
                <w:szCs w:val="24"/>
              </w:rPr>
            </w:pPr>
            <w:r w:rsidRPr="004F42BA">
              <w:rPr>
                <w:szCs w:val="24"/>
              </w:rPr>
              <w:t xml:space="preserve">Cel i rodzaj przedsięwzięcia jest zgodny z </w:t>
            </w:r>
            <w:r w:rsidR="00B34375" w:rsidRPr="004F42BA">
              <w:rPr>
                <w:szCs w:val="24"/>
              </w:rPr>
              <w:t>procedurą dofinansowania</w:t>
            </w:r>
          </w:p>
        </w:tc>
        <w:tc>
          <w:tcPr>
            <w:tcW w:w="851" w:type="dxa"/>
          </w:tcPr>
          <w:p w:rsidR="00D44926" w:rsidRPr="004F42BA" w:rsidRDefault="00D44926" w:rsidP="00D44926">
            <w:pPr>
              <w:ind w:left="0" w:firstLine="0"/>
              <w:rPr>
                <w:szCs w:val="24"/>
              </w:rPr>
            </w:pPr>
          </w:p>
        </w:tc>
        <w:tc>
          <w:tcPr>
            <w:tcW w:w="867" w:type="dxa"/>
          </w:tcPr>
          <w:p w:rsidR="00D44926" w:rsidRPr="004F42BA" w:rsidRDefault="00D44926" w:rsidP="00D44926">
            <w:pPr>
              <w:ind w:left="0" w:firstLine="0"/>
              <w:rPr>
                <w:szCs w:val="24"/>
              </w:rPr>
            </w:pPr>
          </w:p>
        </w:tc>
      </w:tr>
      <w:tr w:rsidR="00D44926" w:rsidRPr="004F42BA" w:rsidTr="00E16CFC">
        <w:tc>
          <w:tcPr>
            <w:tcW w:w="709" w:type="dxa"/>
          </w:tcPr>
          <w:p w:rsidR="00D44926" w:rsidRPr="004F42BA" w:rsidRDefault="00B34375" w:rsidP="00D44926">
            <w:pPr>
              <w:ind w:left="0" w:firstLine="0"/>
              <w:rPr>
                <w:szCs w:val="24"/>
              </w:rPr>
            </w:pPr>
            <w:r w:rsidRPr="004F42BA">
              <w:rPr>
                <w:szCs w:val="24"/>
              </w:rPr>
              <w:t>5</w:t>
            </w:r>
          </w:p>
        </w:tc>
        <w:tc>
          <w:tcPr>
            <w:tcW w:w="6804" w:type="dxa"/>
          </w:tcPr>
          <w:p w:rsidR="00D44926" w:rsidRPr="004F42BA" w:rsidRDefault="00D44926" w:rsidP="0013302B">
            <w:pPr>
              <w:ind w:left="0" w:firstLine="0"/>
              <w:rPr>
                <w:szCs w:val="24"/>
              </w:rPr>
            </w:pPr>
            <w:r w:rsidRPr="004F42BA">
              <w:rPr>
                <w:szCs w:val="24"/>
              </w:rPr>
              <w:t xml:space="preserve">Okres realizacji przedsięwzięcia i wypłaty dofinansowania są zgodne z </w:t>
            </w:r>
            <w:r w:rsidR="0013302B">
              <w:rPr>
                <w:szCs w:val="24"/>
              </w:rPr>
              <w:t>ustaleniami zawartymi w ogłoszeniu o naborze</w:t>
            </w:r>
          </w:p>
        </w:tc>
        <w:tc>
          <w:tcPr>
            <w:tcW w:w="851" w:type="dxa"/>
          </w:tcPr>
          <w:p w:rsidR="00D44926" w:rsidRPr="004F42BA" w:rsidRDefault="00D44926" w:rsidP="00D44926">
            <w:pPr>
              <w:ind w:left="0" w:firstLine="0"/>
              <w:rPr>
                <w:szCs w:val="24"/>
              </w:rPr>
            </w:pPr>
          </w:p>
        </w:tc>
        <w:tc>
          <w:tcPr>
            <w:tcW w:w="867" w:type="dxa"/>
          </w:tcPr>
          <w:p w:rsidR="00D44926" w:rsidRPr="004F42BA" w:rsidRDefault="00D44926" w:rsidP="00D44926">
            <w:pPr>
              <w:ind w:left="0" w:firstLine="0"/>
              <w:rPr>
                <w:szCs w:val="24"/>
              </w:rPr>
            </w:pPr>
          </w:p>
        </w:tc>
      </w:tr>
      <w:tr w:rsidR="00D44926" w:rsidRPr="004F42BA" w:rsidTr="00E16CFC">
        <w:tc>
          <w:tcPr>
            <w:tcW w:w="709" w:type="dxa"/>
          </w:tcPr>
          <w:p w:rsidR="00D44926" w:rsidRPr="004F42BA" w:rsidRDefault="00B34375" w:rsidP="00D44926">
            <w:pPr>
              <w:ind w:left="0" w:firstLine="0"/>
              <w:rPr>
                <w:szCs w:val="24"/>
              </w:rPr>
            </w:pPr>
            <w:r w:rsidRPr="004F42BA">
              <w:rPr>
                <w:szCs w:val="24"/>
              </w:rPr>
              <w:t>6</w:t>
            </w:r>
          </w:p>
        </w:tc>
        <w:tc>
          <w:tcPr>
            <w:tcW w:w="6804" w:type="dxa"/>
          </w:tcPr>
          <w:p w:rsidR="00D44926" w:rsidRPr="004F42BA" w:rsidRDefault="00D44926" w:rsidP="00D44926">
            <w:pPr>
              <w:ind w:left="0" w:firstLine="0"/>
              <w:rPr>
                <w:szCs w:val="24"/>
              </w:rPr>
            </w:pPr>
            <w:r w:rsidRPr="004F42BA">
              <w:rPr>
                <w:szCs w:val="24"/>
              </w:rPr>
              <w:t xml:space="preserve">Forma i intensywność wnioskowanego dofinansowania jest zgodna z </w:t>
            </w:r>
            <w:r w:rsidR="00B34375" w:rsidRPr="004F42BA">
              <w:rPr>
                <w:szCs w:val="24"/>
              </w:rPr>
              <w:t>procedurą dofinansowania</w:t>
            </w:r>
          </w:p>
        </w:tc>
        <w:tc>
          <w:tcPr>
            <w:tcW w:w="851" w:type="dxa"/>
          </w:tcPr>
          <w:p w:rsidR="00D44926" w:rsidRPr="004F42BA" w:rsidRDefault="00D44926" w:rsidP="00D44926">
            <w:pPr>
              <w:ind w:left="0" w:firstLine="0"/>
              <w:rPr>
                <w:szCs w:val="24"/>
              </w:rPr>
            </w:pPr>
          </w:p>
        </w:tc>
        <w:tc>
          <w:tcPr>
            <w:tcW w:w="867" w:type="dxa"/>
          </w:tcPr>
          <w:p w:rsidR="00D44926" w:rsidRPr="004F42BA" w:rsidRDefault="00D44926" w:rsidP="00D44926">
            <w:pPr>
              <w:ind w:left="0" w:firstLine="0"/>
              <w:rPr>
                <w:szCs w:val="24"/>
              </w:rPr>
            </w:pPr>
          </w:p>
        </w:tc>
      </w:tr>
      <w:tr w:rsidR="00D44926" w:rsidRPr="004F42BA" w:rsidTr="00E16CFC">
        <w:tc>
          <w:tcPr>
            <w:tcW w:w="709" w:type="dxa"/>
          </w:tcPr>
          <w:p w:rsidR="00D44926" w:rsidRPr="004F42BA" w:rsidRDefault="00B34375" w:rsidP="00D44926">
            <w:pPr>
              <w:ind w:left="0" w:firstLine="0"/>
              <w:rPr>
                <w:szCs w:val="24"/>
              </w:rPr>
            </w:pPr>
            <w:r w:rsidRPr="004F42BA">
              <w:rPr>
                <w:szCs w:val="24"/>
              </w:rPr>
              <w:t>7</w:t>
            </w:r>
          </w:p>
        </w:tc>
        <w:tc>
          <w:tcPr>
            <w:tcW w:w="6804" w:type="dxa"/>
          </w:tcPr>
          <w:p w:rsidR="00D44926" w:rsidRPr="004F42BA" w:rsidRDefault="00B34375" w:rsidP="00F74C34">
            <w:pPr>
              <w:ind w:left="0" w:firstLine="0"/>
              <w:rPr>
                <w:szCs w:val="24"/>
              </w:rPr>
            </w:pPr>
            <w:r w:rsidRPr="004F42BA">
              <w:rPr>
                <w:szCs w:val="24"/>
              </w:rPr>
              <w:t xml:space="preserve">Wysokość wnioskowanej dotacji </w:t>
            </w:r>
            <w:r w:rsidR="00F74C34">
              <w:rPr>
                <w:szCs w:val="24"/>
              </w:rPr>
              <w:t>wyliczona została w uwzględnieniu efektywności kosztowej</w:t>
            </w:r>
            <w:r w:rsidR="0064285D">
              <w:rPr>
                <w:szCs w:val="24"/>
              </w:rPr>
              <w:t xml:space="preserve"> </w:t>
            </w:r>
            <w:r w:rsidR="00F74C34">
              <w:rPr>
                <w:szCs w:val="24"/>
              </w:rPr>
              <w:t>(wysokość dotacji za jednostkę efektu) nie</w:t>
            </w:r>
            <w:r w:rsidR="00D44926" w:rsidRPr="004F42BA">
              <w:rPr>
                <w:szCs w:val="24"/>
              </w:rPr>
              <w:t xml:space="preserve"> </w:t>
            </w:r>
            <w:r w:rsidR="00F74C34">
              <w:rPr>
                <w:szCs w:val="24"/>
              </w:rPr>
              <w:t>większej niż 700 zł/Mg</w:t>
            </w:r>
          </w:p>
        </w:tc>
        <w:tc>
          <w:tcPr>
            <w:tcW w:w="851" w:type="dxa"/>
          </w:tcPr>
          <w:p w:rsidR="00D44926" w:rsidRPr="004F42BA" w:rsidRDefault="00D44926" w:rsidP="00D44926">
            <w:pPr>
              <w:ind w:left="0" w:firstLine="0"/>
              <w:rPr>
                <w:szCs w:val="24"/>
              </w:rPr>
            </w:pPr>
          </w:p>
        </w:tc>
        <w:tc>
          <w:tcPr>
            <w:tcW w:w="867" w:type="dxa"/>
          </w:tcPr>
          <w:p w:rsidR="00D44926" w:rsidRPr="004F42BA" w:rsidRDefault="00D44926" w:rsidP="00D44926">
            <w:pPr>
              <w:ind w:left="0" w:firstLine="0"/>
              <w:rPr>
                <w:szCs w:val="24"/>
              </w:rPr>
            </w:pPr>
          </w:p>
        </w:tc>
      </w:tr>
      <w:tr w:rsidR="00D44926" w:rsidRPr="004F42BA" w:rsidTr="00E16CFC">
        <w:tc>
          <w:tcPr>
            <w:tcW w:w="709" w:type="dxa"/>
          </w:tcPr>
          <w:p w:rsidR="00D44926" w:rsidRPr="004F42BA" w:rsidRDefault="00B34375" w:rsidP="00D44926">
            <w:pPr>
              <w:ind w:left="0" w:firstLine="0"/>
              <w:rPr>
                <w:szCs w:val="24"/>
              </w:rPr>
            </w:pPr>
            <w:r w:rsidRPr="004F42BA">
              <w:rPr>
                <w:szCs w:val="24"/>
              </w:rPr>
              <w:t>8</w:t>
            </w:r>
          </w:p>
        </w:tc>
        <w:tc>
          <w:tcPr>
            <w:tcW w:w="6804" w:type="dxa"/>
          </w:tcPr>
          <w:p w:rsidR="00D44926" w:rsidRPr="004F42BA" w:rsidRDefault="00B34375" w:rsidP="00D44926">
            <w:pPr>
              <w:ind w:left="0" w:firstLine="0"/>
              <w:rPr>
                <w:szCs w:val="24"/>
              </w:rPr>
            </w:pPr>
            <w:r w:rsidRPr="004F42BA">
              <w:rPr>
                <w:szCs w:val="24"/>
              </w:rPr>
              <w:t>Gmina wnioskując o dotację zweryfikowała stopień pilności usunięcia i unieszkodliwienia lub zabezpieczenia odpadów zawierających azbest na terenie swojej gminy</w:t>
            </w:r>
          </w:p>
        </w:tc>
        <w:tc>
          <w:tcPr>
            <w:tcW w:w="851" w:type="dxa"/>
          </w:tcPr>
          <w:p w:rsidR="00D44926" w:rsidRPr="004F42BA" w:rsidRDefault="00D44926" w:rsidP="00D44926">
            <w:pPr>
              <w:ind w:left="0" w:firstLine="0"/>
              <w:rPr>
                <w:szCs w:val="24"/>
              </w:rPr>
            </w:pPr>
          </w:p>
        </w:tc>
        <w:tc>
          <w:tcPr>
            <w:tcW w:w="867" w:type="dxa"/>
          </w:tcPr>
          <w:p w:rsidR="00D44926" w:rsidRDefault="00D44926" w:rsidP="00D44926">
            <w:pPr>
              <w:ind w:left="0" w:firstLine="0"/>
              <w:rPr>
                <w:szCs w:val="24"/>
              </w:rPr>
            </w:pPr>
          </w:p>
          <w:p w:rsidR="00F74C34" w:rsidRPr="004F42BA" w:rsidRDefault="00F74C34" w:rsidP="00D44926">
            <w:pPr>
              <w:ind w:left="0" w:firstLine="0"/>
              <w:rPr>
                <w:szCs w:val="24"/>
              </w:rPr>
            </w:pPr>
          </w:p>
        </w:tc>
      </w:tr>
      <w:tr w:rsidR="00F74C34" w:rsidRPr="004F42BA" w:rsidTr="00E16CFC">
        <w:tc>
          <w:tcPr>
            <w:tcW w:w="709" w:type="dxa"/>
          </w:tcPr>
          <w:p w:rsidR="00F74C34" w:rsidRPr="004F42BA" w:rsidRDefault="00F74C34" w:rsidP="00D44926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6804" w:type="dxa"/>
          </w:tcPr>
          <w:p w:rsidR="00F74C34" w:rsidRPr="00F74C34" w:rsidRDefault="00F74C34" w:rsidP="00F74C34">
            <w:pPr>
              <w:tabs>
                <w:tab w:val="left" w:pos="709"/>
                <w:tab w:val="left" w:pos="1134"/>
                <w:tab w:val="left" w:pos="4704"/>
              </w:tabs>
              <w:spacing w:before="60" w:after="0" w:line="240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P</w:t>
            </w:r>
            <w:r w:rsidRPr="00F74C34">
              <w:rPr>
                <w:color w:val="auto"/>
                <w:szCs w:val="24"/>
              </w:rPr>
              <w:t>rzedsięwzięcie zlokalizowane jest na terenie gminy, w której została przeprowadzona inwentaryzacja wyrobów zawierających azbest</w:t>
            </w:r>
          </w:p>
        </w:tc>
        <w:tc>
          <w:tcPr>
            <w:tcW w:w="851" w:type="dxa"/>
          </w:tcPr>
          <w:p w:rsidR="00F74C34" w:rsidRPr="004F42BA" w:rsidRDefault="00F74C34" w:rsidP="00D44926">
            <w:pPr>
              <w:ind w:left="0" w:firstLine="0"/>
              <w:rPr>
                <w:szCs w:val="24"/>
              </w:rPr>
            </w:pPr>
          </w:p>
        </w:tc>
        <w:tc>
          <w:tcPr>
            <w:tcW w:w="867" w:type="dxa"/>
          </w:tcPr>
          <w:p w:rsidR="00F74C34" w:rsidRDefault="00F74C34" w:rsidP="00D44926">
            <w:pPr>
              <w:ind w:left="0" w:firstLine="0"/>
              <w:rPr>
                <w:szCs w:val="24"/>
              </w:rPr>
            </w:pPr>
          </w:p>
        </w:tc>
      </w:tr>
      <w:tr w:rsidR="00F74C34" w:rsidRPr="004F42BA" w:rsidTr="00E16CFC">
        <w:tc>
          <w:tcPr>
            <w:tcW w:w="709" w:type="dxa"/>
          </w:tcPr>
          <w:p w:rsidR="00F74C34" w:rsidRPr="004F42BA" w:rsidRDefault="00F74C34" w:rsidP="00D44926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804" w:type="dxa"/>
          </w:tcPr>
          <w:p w:rsidR="00F74C34" w:rsidRPr="004F42BA" w:rsidRDefault="00F74C34" w:rsidP="00D44926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883C64">
              <w:rPr>
                <w:szCs w:val="24"/>
              </w:rPr>
              <w:t>rzedsięwzięcie zlokalizowane na terenie gminy posiadającej program usuwania azbestu i wyrobów zawierających azbest i jest z nim zgodne. Postanowienie to nie ma zastosowania w przypadku przedsi</w:t>
            </w:r>
            <w:r>
              <w:rPr>
                <w:szCs w:val="24"/>
              </w:rPr>
              <w:t>ęwzięć, o których mowa w ust.7</w:t>
            </w:r>
            <w:r w:rsidRPr="00883C64">
              <w:rPr>
                <w:szCs w:val="24"/>
              </w:rPr>
              <w:t>.2</w:t>
            </w:r>
          </w:p>
        </w:tc>
        <w:tc>
          <w:tcPr>
            <w:tcW w:w="851" w:type="dxa"/>
          </w:tcPr>
          <w:p w:rsidR="00F74C34" w:rsidRPr="004F42BA" w:rsidRDefault="00F74C34" w:rsidP="00D44926">
            <w:pPr>
              <w:ind w:left="0" w:firstLine="0"/>
              <w:rPr>
                <w:szCs w:val="24"/>
              </w:rPr>
            </w:pPr>
          </w:p>
        </w:tc>
        <w:tc>
          <w:tcPr>
            <w:tcW w:w="867" w:type="dxa"/>
          </w:tcPr>
          <w:p w:rsidR="00F74C34" w:rsidRDefault="00F74C34" w:rsidP="00D44926">
            <w:pPr>
              <w:ind w:left="0" w:firstLine="0"/>
              <w:rPr>
                <w:szCs w:val="24"/>
              </w:rPr>
            </w:pPr>
          </w:p>
        </w:tc>
      </w:tr>
    </w:tbl>
    <w:p w:rsidR="001A15AD" w:rsidRPr="004F42BA" w:rsidRDefault="001A15AD" w:rsidP="00F74C34">
      <w:pPr>
        <w:spacing w:after="0" w:line="259" w:lineRule="auto"/>
        <w:ind w:left="0" w:right="0" w:firstLine="0"/>
        <w:jc w:val="left"/>
        <w:rPr>
          <w:szCs w:val="24"/>
        </w:rPr>
      </w:pPr>
    </w:p>
    <w:p w:rsidR="001A15AD" w:rsidRPr="004F42BA" w:rsidRDefault="00CF4D35">
      <w:pPr>
        <w:pStyle w:val="Nagwek1"/>
        <w:tabs>
          <w:tab w:val="center" w:pos="1869"/>
        </w:tabs>
        <w:ind w:left="0" w:firstLine="0"/>
        <w:rPr>
          <w:szCs w:val="24"/>
        </w:rPr>
      </w:pPr>
      <w:r w:rsidRPr="004F42BA">
        <w:rPr>
          <w:szCs w:val="24"/>
        </w:rPr>
        <w:t>9.</w:t>
      </w:r>
      <w:r w:rsidRPr="004F42BA">
        <w:rPr>
          <w:rFonts w:eastAsia="Arial"/>
          <w:szCs w:val="24"/>
        </w:rPr>
        <w:t xml:space="preserve"> </w:t>
      </w:r>
      <w:r w:rsidRPr="004F42BA">
        <w:rPr>
          <w:szCs w:val="24"/>
        </w:rPr>
        <w:t xml:space="preserve">Koszty kwalifikowane </w:t>
      </w:r>
    </w:p>
    <w:p w:rsidR="001A15AD" w:rsidRDefault="00E16CFC" w:rsidP="0064285D">
      <w:pPr>
        <w:ind w:left="-27" w:right="0"/>
        <w:rPr>
          <w:szCs w:val="24"/>
        </w:rPr>
      </w:pPr>
      <w:r>
        <w:rPr>
          <w:szCs w:val="24"/>
        </w:rPr>
        <w:t xml:space="preserve">      </w:t>
      </w:r>
      <w:r w:rsidR="00CF4D35" w:rsidRPr="004F42BA">
        <w:rPr>
          <w:szCs w:val="24"/>
        </w:rPr>
        <w:t xml:space="preserve">Koszty kwalifikowane obejmują: </w:t>
      </w:r>
      <w:r w:rsidR="00ED7F0C" w:rsidRPr="004F42BA">
        <w:rPr>
          <w:szCs w:val="24"/>
        </w:rPr>
        <w:t>koszt demontażu, zbierania, tra</w:t>
      </w:r>
      <w:r>
        <w:rPr>
          <w:szCs w:val="24"/>
        </w:rPr>
        <w:t xml:space="preserve">nsportu i unieszkodliwienia     lub </w:t>
      </w:r>
      <w:r w:rsidR="00ED7F0C" w:rsidRPr="004F42BA">
        <w:rPr>
          <w:szCs w:val="24"/>
        </w:rPr>
        <w:t>zabezpieczenia odpadów zawierających azbest.</w:t>
      </w:r>
    </w:p>
    <w:p w:rsidR="0064285D" w:rsidRPr="004F42BA" w:rsidRDefault="0064285D" w:rsidP="0064285D">
      <w:pPr>
        <w:ind w:left="-27" w:right="0"/>
        <w:rPr>
          <w:szCs w:val="24"/>
        </w:rPr>
      </w:pPr>
    </w:p>
    <w:p w:rsidR="001A15AD" w:rsidRPr="004F42BA" w:rsidRDefault="0064285D">
      <w:pPr>
        <w:pStyle w:val="Nagwek1"/>
        <w:tabs>
          <w:tab w:val="center" w:pos="1957"/>
        </w:tabs>
        <w:ind w:left="0" w:firstLine="0"/>
        <w:rPr>
          <w:szCs w:val="24"/>
        </w:rPr>
      </w:pPr>
      <w:r>
        <w:rPr>
          <w:szCs w:val="24"/>
        </w:rPr>
        <w:t>10</w:t>
      </w:r>
      <w:r w:rsidR="00CF4D35" w:rsidRPr="004F42BA">
        <w:rPr>
          <w:szCs w:val="24"/>
        </w:rPr>
        <w:t>.</w:t>
      </w:r>
      <w:r w:rsidR="00A75B23">
        <w:rPr>
          <w:rFonts w:eastAsia="Arial"/>
          <w:szCs w:val="24"/>
        </w:rPr>
        <w:t xml:space="preserve"> </w:t>
      </w:r>
      <w:r w:rsidR="00CF4D35" w:rsidRPr="004F42BA">
        <w:rPr>
          <w:szCs w:val="24"/>
        </w:rPr>
        <w:t xml:space="preserve">Postanowienia końcowe </w:t>
      </w:r>
    </w:p>
    <w:p w:rsidR="00F74C34" w:rsidRDefault="00F74C34" w:rsidP="00F74C34">
      <w:pPr>
        <w:pStyle w:val="Akapitzlist"/>
        <w:numPr>
          <w:ilvl w:val="0"/>
          <w:numId w:val="24"/>
        </w:numPr>
        <w:ind w:right="0"/>
        <w:rPr>
          <w:szCs w:val="24"/>
        </w:rPr>
      </w:pPr>
      <w:r w:rsidRPr="00F74C34">
        <w:rPr>
          <w:szCs w:val="24"/>
        </w:rPr>
        <w:t xml:space="preserve">Udzielenie dotacji następuje na podstawie umowy cywilnoprawnej, zawartej                                        z wnioskodawcą realizującym przedsięwzięcie w ramach naboru, </w:t>
      </w:r>
      <w:r w:rsidR="008B7D8E">
        <w:rPr>
          <w:szCs w:val="24"/>
        </w:rPr>
        <w:t xml:space="preserve">zawieranej bezpośrednio </w:t>
      </w:r>
      <w:r w:rsidRPr="00F74C34">
        <w:rPr>
          <w:szCs w:val="24"/>
        </w:rPr>
        <w:t>po dokonaniu wyboru zadania do dofinansowania przez Zarząd Funduszu i/lub Radę Nadzorczą.</w:t>
      </w:r>
    </w:p>
    <w:p w:rsidR="001A15AD" w:rsidRPr="0064285D" w:rsidRDefault="00CF4D35" w:rsidP="0064285D">
      <w:pPr>
        <w:pStyle w:val="Akapitzlist"/>
        <w:numPr>
          <w:ilvl w:val="0"/>
          <w:numId w:val="24"/>
        </w:numPr>
        <w:ind w:right="0"/>
        <w:rPr>
          <w:szCs w:val="24"/>
        </w:rPr>
      </w:pPr>
      <w:r w:rsidRPr="0064285D">
        <w:rPr>
          <w:szCs w:val="24"/>
        </w:rPr>
        <w:t xml:space="preserve">W sprawach nieuregulowanych niniejszą „Procedurą…” mają zastosowanie „Zasady udzielenia i umarzania pożyczek oraz tryb i zasady udzielania i rozliczania dotacji przez Wojewódzki Fundusz Ochrony Środowiska i Gospodarki Wodnej Rzeszowie”. </w:t>
      </w:r>
    </w:p>
    <w:p w:rsidR="001A15AD" w:rsidRPr="004F42BA" w:rsidRDefault="00CF4D35">
      <w:pPr>
        <w:spacing w:after="0" w:line="259" w:lineRule="auto"/>
        <w:ind w:left="739" w:right="0" w:firstLine="0"/>
        <w:jc w:val="left"/>
        <w:rPr>
          <w:szCs w:val="24"/>
        </w:rPr>
      </w:pPr>
      <w:r w:rsidRPr="004F42BA">
        <w:rPr>
          <w:szCs w:val="24"/>
        </w:rPr>
        <w:t xml:space="preserve"> </w:t>
      </w:r>
    </w:p>
    <w:sectPr w:rsidR="001A15AD" w:rsidRPr="004F42BA">
      <w:pgSz w:w="11906" w:h="16838"/>
      <w:pgMar w:top="1140" w:right="1415" w:bottom="1823" w:left="13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019" w:rsidRDefault="00293019" w:rsidP="00293019">
      <w:pPr>
        <w:spacing w:after="0" w:line="240" w:lineRule="auto"/>
      </w:pPr>
      <w:r>
        <w:separator/>
      </w:r>
    </w:p>
  </w:endnote>
  <w:endnote w:type="continuationSeparator" w:id="0">
    <w:p w:rsidR="00293019" w:rsidRDefault="00293019" w:rsidP="00293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019" w:rsidRDefault="00293019" w:rsidP="00293019">
      <w:pPr>
        <w:spacing w:after="0" w:line="240" w:lineRule="auto"/>
      </w:pPr>
      <w:r>
        <w:separator/>
      </w:r>
    </w:p>
  </w:footnote>
  <w:footnote w:type="continuationSeparator" w:id="0">
    <w:p w:rsidR="00293019" w:rsidRDefault="00293019" w:rsidP="00293019">
      <w:pPr>
        <w:spacing w:after="0" w:line="240" w:lineRule="auto"/>
      </w:pPr>
      <w:r>
        <w:continuationSeparator/>
      </w:r>
    </w:p>
  </w:footnote>
  <w:footnote w:id="1">
    <w:p w:rsidR="00C90298" w:rsidRPr="00CA3DF2" w:rsidRDefault="00C90298" w:rsidP="00C90298">
      <w:pPr>
        <w:pStyle w:val="Tekstprzypisudolnego"/>
        <w:ind w:left="19" w:firstLine="0"/>
      </w:pPr>
      <w:r>
        <w:rPr>
          <w:rStyle w:val="Odwoanieprzypisudolnego"/>
        </w:rPr>
        <w:footnoteRef/>
      </w:r>
      <w:r>
        <w:t xml:space="preserve"> </w:t>
      </w:r>
      <w:r w:rsidRPr="00CA3DF2">
        <w:t>G – wskaźnik  dochodów podatkowych na jednego mieszkańca w gminie, o którym mowa w ustawie z dnia 13 listopada 2003 r. o dochodach jednostek samorządu terytorialnego (</w:t>
      </w:r>
      <w:proofErr w:type="spellStart"/>
      <w:r w:rsidRPr="00CA3DF2">
        <w:t>t.j</w:t>
      </w:r>
      <w:proofErr w:type="spellEnd"/>
      <w:r w:rsidRPr="00CA3DF2">
        <w:t xml:space="preserve">. Dz. U. z 2018 r. poz. 1530, z </w:t>
      </w:r>
      <w:proofErr w:type="spellStart"/>
      <w:r w:rsidRPr="00CA3DF2">
        <w:t>późn</w:t>
      </w:r>
      <w:proofErr w:type="spellEnd"/>
      <w:r w:rsidRPr="00CA3DF2">
        <w:t xml:space="preserve">. zm.). przy czym dla określenia poziomu kwalifikowalności kosztów przedsięwzięć realizowanych przez powiaty </w:t>
      </w:r>
      <w:r w:rsidRPr="00CA3DF2">
        <w:br/>
        <w:t>i związki międzygminne brana pod uwagę będzie najwyższa wartość wskaźnika G spośród gmin w powiecie albo gminy wchodzącej w skład związku gmin.</w:t>
      </w:r>
    </w:p>
    <w:p w:rsidR="00C90298" w:rsidRPr="00293019" w:rsidRDefault="00C90298" w:rsidP="00C902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C90298" w:rsidRDefault="00C90298" w:rsidP="00C9029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6AE0"/>
    <w:multiLevelType w:val="multilevel"/>
    <w:tmpl w:val="BC1E51E0"/>
    <w:lvl w:ilvl="0">
      <w:start w:val="1"/>
      <w:numFmt w:val="decimal"/>
      <w:lvlText w:val="%1."/>
      <w:lvlJc w:val="left"/>
      <w:pPr>
        <w:ind w:left="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F87CBB"/>
    <w:multiLevelType w:val="hybridMultilevel"/>
    <w:tmpl w:val="BCA0D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B41F31"/>
    <w:multiLevelType w:val="hybridMultilevel"/>
    <w:tmpl w:val="C10EE8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3C198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E55608"/>
    <w:multiLevelType w:val="hybridMultilevel"/>
    <w:tmpl w:val="66C050AA"/>
    <w:lvl w:ilvl="0" w:tplc="031233C2">
      <w:start w:val="1"/>
      <w:numFmt w:val="decimal"/>
      <w:lvlText w:val="%1.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B6454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9E8F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20820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56363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006B3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22A21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FCD6E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80F22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6F711D"/>
    <w:multiLevelType w:val="hybridMultilevel"/>
    <w:tmpl w:val="A676A50A"/>
    <w:lvl w:ilvl="0" w:tplc="8D66247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" w15:restartNumberingAfterBreak="0">
    <w:nsid w:val="0CB113CC"/>
    <w:multiLevelType w:val="hybridMultilevel"/>
    <w:tmpl w:val="86249F28"/>
    <w:lvl w:ilvl="0" w:tplc="3C5857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2829C4"/>
    <w:multiLevelType w:val="hybridMultilevel"/>
    <w:tmpl w:val="E154F890"/>
    <w:lvl w:ilvl="0" w:tplc="E196CB4A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D3159"/>
    <w:multiLevelType w:val="hybridMultilevel"/>
    <w:tmpl w:val="CE4A8534"/>
    <w:lvl w:ilvl="0" w:tplc="A55651C6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11DA3"/>
    <w:multiLevelType w:val="hybridMultilevel"/>
    <w:tmpl w:val="B2445D1C"/>
    <w:lvl w:ilvl="0" w:tplc="E196CB4A">
      <w:start w:val="1"/>
      <w:numFmt w:val="decimal"/>
      <w:lvlText w:val="%1."/>
      <w:lvlJc w:val="left"/>
      <w:pPr>
        <w:ind w:left="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92B9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9C2D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7CDE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2C65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44CE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100B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9C82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44B2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950FDD"/>
    <w:multiLevelType w:val="hybridMultilevel"/>
    <w:tmpl w:val="81C61814"/>
    <w:lvl w:ilvl="0" w:tplc="34981D24">
      <w:start w:val="1"/>
      <w:numFmt w:val="bullet"/>
      <w:lvlText w:val="-"/>
      <w:lvlJc w:val="left"/>
      <w:pPr>
        <w:ind w:left="60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abstractNum w:abstractNumId="10" w15:restartNumberingAfterBreak="0">
    <w:nsid w:val="273D1A83"/>
    <w:multiLevelType w:val="hybridMultilevel"/>
    <w:tmpl w:val="827C72DC"/>
    <w:lvl w:ilvl="0" w:tplc="A55651C6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1" w15:restartNumberingAfterBreak="0">
    <w:nsid w:val="2BAA40F8"/>
    <w:multiLevelType w:val="hybridMultilevel"/>
    <w:tmpl w:val="5448B994"/>
    <w:lvl w:ilvl="0" w:tplc="F9A61C9A">
      <w:start w:val="1"/>
      <w:numFmt w:val="decimal"/>
      <w:lvlText w:val="%1)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AA96C0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60FE7E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9CE07E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4221C6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92501C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3AF108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7EA118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C4451E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43B0770"/>
    <w:multiLevelType w:val="hybridMultilevel"/>
    <w:tmpl w:val="2584A44A"/>
    <w:lvl w:ilvl="0" w:tplc="2EA843FA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641C26">
      <w:start w:val="1"/>
      <w:numFmt w:val="decimal"/>
      <w:lvlText w:val="%2)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929C88">
      <w:start w:val="1"/>
      <w:numFmt w:val="lowerRoman"/>
      <w:lvlText w:val="%3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06333A">
      <w:start w:val="1"/>
      <w:numFmt w:val="decimal"/>
      <w:lvlText w:val="%4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8474B4">
      <w:start w:val="1"/>
      <w:numFmt w:val="lowerLetter"/>
      <w:lvlText w:val="%5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D29FF4">
      <w:start w:val="1"/>
      <w:numFmt w:val="lowerRoman"/>
      <w:lvlText w:val="%6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147E16">
      <w:start w:val="1"/>
      <w:numFmt w:val="decimal"/>
      <w:lvlText w:val="%7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5C733A">
      <w:start w:val="1"/>
      <w:numFmt w:val="lowerLetter"/>
      <w:lvlText w:val="%8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48F1CE">
      <w:start w:val="1"/>
      <w:numFmt w:val="lowerRoman"/>
      <w:lvlText w:val="%9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B074463"/>
    <w:multiLevelType w:val="hybridMultilevel"/>
    <w:tmpl w:val="D32E36CE"/>
    <w:lvl w:ilvl="0" w:tplc="B2781DD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446BCB"/>
    <w:multiLevelType w:val="hybridMultilevel"/>
    <w:tmpl w:val="DFCAD0B2"/>
    <w:lvl w:ilvl="0" w:tplc="E196CB4A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B256B2">
      <w:start w:val="1"/>
      <w:numFmt w:val="bullet"/>
      <w:lvlText w:val="-"/>
      <w:lvlJc w:val="left"/>
      <w:pPr>
        <w:ind w:left="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882262">
      <w:start w:val="1"/>
      <w:numFmt w:val="bullet"/>
      <w:lvlText w:val="▪"/>
      <w:lvlJc w:val="left"/>
      <w:pPr>
        <w:ind w:left="1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7897CC">
      <w:start w:val="1"/>
      <w:numFmt w:val="bullet"/>
      <w:lvlText w:val="•"/>
      <w:lvlJc w:val="left"/>
      <w:pPr>
        <w:ind w:left="2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5EAA78">
      <w:start w:val="1"/>
      <w:numFmt w:val="bullet"/>
      <w:lvlText w:val="o"/>
      <w:lvlJc w:val="left"/>
      <w:pPr>
        <w:ind w:left="2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30FD0E">
      <w:start w:val="1"/>
      <w:numFmt w:val="bullet"/>
      <w:lvlText w:val="▪"/>
      <w:lvlJc w:val="left"/>
      <w:pPr>
        <w:ind w:left="3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687BB0">
      <w:start w:val="1"/>
      <w:numFmt w:val="bullet"/>
      <w:lvlText w:val="•"/>
      <w:lvlJc w:val="left"/>
      <w:pPr>
        <w:ind w:left="4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681D76">
      <w:start w:val="1"/>
      <w:numFmt w:val="bullet"/>
      <w:lvlText w:val="o"/>
      <w:lvlJc w:val="left"/>
      <w:pPr>
        <w:ind w:left="4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8C449C">
      <w:start w:val="1"/>
      <w:numFmt w:val="bullet"/>
      <w:lvlText w:val="▪"/>
      <w:lvlJc w:val="left"/>
      <w:pPr>
        <w:ind w:left="5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B7631F1"/>
    <w:multiLevelType w:val="hybridMultilevel"/>
    <w:tmpl w:val="303A83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204EF9"/>
    <w:multiLevelType w:val="hybridMultilevel"/>
    <w:tmpl w:val="A99C72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3C198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9C37F4"/>
    <w:multiLevelType w:val="hybridMultilevel"/>
    <w:tmpl w:val="7F4ABF94"/>
    <w:lvl w:ilvl="0" w:tplc="16981866">
      <w:start w:val="1"/>
      <w:numFmt w:val="decimal"/>
      <w:lvlText w:val="%1)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A42CFA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284484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ECB254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26296C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FC7A94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728AB4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4073AE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E26D12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E0F3B2F"/>
    <w:multiLevelType w:val="hybridMultilevel"/>
    <w:tmpl w:val="64EAF4F8"/>
    <w:lvl w:ilvl="0" w:tplc="E196CB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143CB"/>
    <w:multiLevelType w:val="hybridMultilevel"/>
    <w:tmpl w:val="F8A8C82E"/>
    <w:lvl w:ilvl="0" w:tplc="E196CB4A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F3FD7"/>
    <w:multiLevelType w:val="hybridMultilevel"/>
    <w:tmpl w:val="A262FC80"/>
    <w:lvl w:ilvl="0" w:tplc="4768EA76">
      <w:start w:val="1"/>
      <w:numFmt w:val="decimal"/>
      <w:lvlText w:val="%1)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2099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DAEE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F87E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D0FA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883B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C262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9068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1447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D006C12"/>
    <w:multiLevelType w:val="hybridMultilevel"/>
    <w:tmpl w:val="572CC5E8"/>
    <w:lvl w:ilvl="0" w:tplc="04150011">
      <w:start w:val="1"/>
      <w:numFmt w:val="decimal"/>
      <w:lvlText w:val="%1)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2" w15:restartNumberingAfterBreak="0">
    <w:nsid w:val="77EF5B67"/>
    <w:multiLevelType w:val="hybridMultilevel"/>
    <w:tmpl w:val="890C1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5D2470"/>
    <w:multiLevelType w:val="hybridMultilevel"/>
    <w:tmpl w:val="15C47A0A"/>
    <w:lvl w:ilvl="0" w:tplc="041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7"/>
  </w:num>
  <w:num w:numId="5">
    <w:abstractNumId w:val="20"/>
  </w:num>
  <w:num w:numId="6">
    <w:abstractNumId w:val="12"/>
  </w:num>
  <w:num w:numId="7">
    <w:abstractNumId w:val="11"/>
  </w:num>
  <w:num w:numId="8">
    <w:abstractNumId w:val="9"/>
  </w:num>
  <w:num w:numId="9">
    <w:abstractNumId w:val="21"/>
  </w:num>
  <w:num w:numId="10">
    <w:abstractNumId w:val="4"/>
  </w:num>
  <w:num w:numId="11">
    <w:abstractNumId w:val="23"/>
  </w:num>
  <w:num w:numId="12">
    <w:abstractNumId w:val="1"/>
  </w:num>
  <w:num w:numId="13">
    <w:abstractNumId w:val="19"/>
  </w:num>
  <w:num w:numId="14">
    <w:abstractNumId w:val="6"/>
  </w:num>
  <w:num w:numId="15">
    <w:abstractNumId w:val="18"/>
  </w:num>
  <w:num w:numId="16">
    <w:abstractNumId w:val="16"/>
  </w:num>
  <w:num w:numId="17">
    <w:abstractNumId w:val="13"/>
  </w:num>
  <w:num w:numId="18">
    <w:abstractNumId w:val="10"/>
  </w:num>
  <w:num w:numId="19">
    <w:abstractNumId w:val="7"/>
  </w:num>
  <w:num w:numId="20">
    <w:abstractNumId w:val="2"/>
  </w:num>
  <w:num w:numId="21">
    <w:abstractNumId w:val="0"/>
  </w:num>
  <w:num w:numId="22">
    <w:abstractNumId w:val="5"/>
  </w:num>
  <w:num w:numId="23">
    <w:abstractNumId w:val="1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AD"/>
    <w:rsid w:val="000035E2"/>
    <w:rsid w:val="00027FF4"/>
    <w:rsid w:val="000D1C39"/>
    <w:rsid w:val="000D481C"/>
    <w:rsid w:val="00111614"/>
    <w:rsid w:val="0013302B"/>
    <w:rsid w:val="001A15AD"/>
    <w:rsid w:val="00293019"/>
    <w:rsid w:val="0037215F"/>
    <w:rsid w:val="004F2460"/>
    <w:rsid w:val="004F42BA"/>
    <w:rsid w:val="0063746D"/>
    <w:rsid w:val="0064285D"/>
    <w:rsid w:val="0065590A"/>
    <w:rsid w:val="006B3097"/>
    <w:rsid w:val="00701F00"/>
    <w:rsid w:val="00705B0E"/>
    <w:rsid w:val="007F3926"/>
    <w:rsid w:val="008401C1"/>
    <w:rsid w:val="0084710C"/>
    <w:rsid w:val="008B3262"/>
    <w:rsid w:val="008B7D8E"/>
    <w:rsid w:val="0092358F"/>
    <w:rsid w:val="009C2551"/>
    <w:rsid w:val="009D267E"/>
    <w:rsid w:val="00A75B23"/>
    <w:rsid w:val="00B34375"/>
    <w:rsid w:val="00B5166F"/>
    <w:rsid w:val="00B56893"/>
    <w:rsid w:val="00BD3EA6"/>
    <w:rsid w:val="00C01D77"/>
    <w:rsid w:val="00C22762"/>
    <w:rsid w:val="00C90298"/>
    <w:rsid w:val="00C91D68"/>
    <w:rsid w:val="00CA3017"/>
    <w:rsid w:val="00CD515D"/>
    <w:rsid w:val="00CD5EA3"/>
    <w:rsid w:val="00CE0E0B"/>
    <w:rsid w:val="00CF4D35"/>
    <w:rsid w:val="00D44926"/>
    <w:rsid w:val="00D87020"/>
    <w:rsid w:val="00E16CFC"/>
    <w:rsid w:val="00E87B49"/>
    <w:rsid w:val="00EB5DDA"/>
    <w:rsid w:val="00ED7F0C"/>
    <w:rsid w:val="00EE3AD6"/>
    <w:rsid w:val="00F030D0"/>
    <w:rsid w:val="00F37024"/>
    <w:rsid w:val="00F74C34"/>
    <w:rsid w:val="00FD5656"/>
    <w:rsid w:val="00FF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6E774-4F70-4BCB-923C-F1E4678E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4" w:line="267" w:lineRule="auto"/>
      <w:ind w:left="389" w:right="1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70" w:lineRule="auto"/>
      <w:ind w:left="2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5" w:line="270" w:lineRule="auto"/>
      <w:ind w:left="23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6B30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1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66F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Default">
    <w:name w:val="Default"/>
    <w:rsid w:val="00D449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D44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2930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9301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301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30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302B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30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00865-8693-4EF2-8E8A-CCBFBF376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1135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140/11</vt:lpstr>
    </vt:vector>
  </TitlesOfParts>
  <Company>WFOŚiGW w Rzeszowie</Company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140/11</dc:title>
  <dc:subject/>
  <dc:creator>Ewa Weryh-Waxek</dc:creator>
  <cp:keywords/>
  <cp:lastModifiedBy>Ewa Weryh</cp:lastModifiedBy>
  <cp:revision>5</cp:revision>
  <cp:lastPrinted>2020-03-19T08:05:00Z</cp:lastPrinted>
  <dcterms:created xsi:type="dcterms:W3CDTF">2020-03-09T11:56:00Z</dcterms:created>
  <dcterms:modified xsi:type="dcterms:W3CDTF">2020-03-19T08:06:00Z</dcterms:modified>
</cp:coreProperties>
</file>